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6" w:rsidRDefault="00235805" w:rsidP="00DD6526">
      <w:pPr>
        <w:jc w:val="center"/>
      </w:pPr>
      <w:r>
        <w:rPr>
          <w:noProof/>
        </w:rPr>
        <w:drawing>
          <wp:inline distT="0" distB="0" distL="0" distR="0" wp14:anchorId="3B8C95CC" wp14:editId="1B5B9711">
            <wp:extent cx="723900" cy="895350"/>
            <wp:effectExtent l="0" t="0" r="0" b="0"/>
            <wp:docPr id="2" name="Рисунок 2" descr="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526">
        <w:rPr>
          <w:sz w:val="28"/>
          <w:szCs w:val="28"/>
        </w:rPr>
        <w:t xml:space="preserve">                                                 </w:t>
      </w:r>
      <w:r w:rsidR="00DD6526" w:rsidRPr="00DD6526">
        <w:rPr>
          <w:sz w:val="28"/>
          <w:szCs w:val="28"/>
        </w:rPr>
        <w:t xml:space="preserve"> </w:t>
      </w:r>
      <w:r w:rsidR="00DD6526">
        <w:rPr>
          <w:sz w:val="28"/>
          <w:szCs w:val="28"/>
        </w:rPr>
        <w:t xml:space="preserve">                             </w:t>
      </w:r>
    </w:p>
    <w:p w:rsidR="00DD6526" w:rsidRPr="006E7511" w:rsidRDefault="00DD6526" w:rsidP="00CB5CD5">
      <w:pPr>
        <w:rPr>
          <w:b/>
        </w:rPr>
      </w:pPr>
      <w:r w:rsidRPr="006E7511">
        <w:rPr>
          <w:b/>
        </w:rPr>
        <w:t xml:space="preserve">                   </w:t>
      </w:r>
    </w:p>
    <w:p w:rsidR="00DD6526" w:rsidRPr="00CB5CD5" w:rsidRDefault="00CB5CD5" w:rsidP="00AD4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</w:t>
      </w:r>
      <w:proofErr w:type="gramStart"/>
      <w:r>
        <w:rPr>
          <w:b/>
          <w:sz w:val="28"/>
          <w:szCs w:val="28"/>
        </w:rPr>
        <w:t>СЕВЕРО-КУРИЛЬСКОГО</w:t>
      </w:r>
      <w:proofErr w:type="gramEnd"/>
      <w:r>
        <w:rPr>
          <w:b/>
          <w:sz w:val="28"/>
          <w:szCs w:val="28"/>
        </w:rPr>
        <w:t xml:space="preserve"> ГОРОДСКОГО ОКРУГА</w:t>
      </w:r>
    </w:p>
    <w:p w:rsidR="00DD6526" w:rsidRDefault="00DD6526" w:rsidP="00AD45A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5CD5" w:rsidRDefault="00CB5CD5" w:rsidP="00CB5CD5">
      <w:pPr>
        <w:jc w:val="center"/>
        <w:rPr>
          <w:b/>
        </w:rPr>
      </w:pPr>
      <w:proofErr w:type="gramStart"/>
      <w:r w:rsidRPr="006E7511">
        <w:rPr>
          <w:b/>
          <w:sz w:val="28"/>
          <w:szCs w:val="28"/>
        </w:rPr>
        <w:t>Р</w:t>
      </w:r>
      <w:proofErr w:type="gramEnd"/>
      <w:r w:rsidRPr="006E7511">
        <w:rPr>
          <w:b/>
          <w:sz w:val="28"/>
          <w:szCs w:val="28"/>
        </w:rPr>
        <w:t xml:space="preserve"> Е Ш Е Н И Е      </w:t>
      </w:r>
      <w:r w:rsidRPr="006E7511">
        <w:rPr>
          <w:b/>
        </w:rPr>
        <w:t xml:space="preserve">    </w:t>
      </w:r>
    </w:p>
    <w:p w:rsidR="00620D9A" w:rsidRDefault="00620D9A" w:rsidP="00DD6526">
      <w:pPr>
        <w:rPr>
          <w:sz w:val="28"/>
          <w:szCs w:val="28"/>
        </w:rPr>
      </w:pPr>
    </w:p>
    <w:p w:rsidR="00DD6526" w:rsidRDefault="00620D9A" w:rsidP="00DD6526">
      <w:r>
        <w:t xml:space="preserve">25 </w:t>
      </w:r>
      <w:r w:rsidR="00CB5CD5">
        <w:t xml:space="preserve">апреля </w:t>
      </w:r>
      <w:r w:rsidR="00235805" w:rsidRPr="00CB5CD5">
        <w:t>20</w:t>
      </w:r>
      <w:r w:rsidR="001370FF" w:rsidRPr="00CB5CD5">
        <w:t>2</w:t>
      </w:r>
      <w:r w:rsidR="00CB5CD5">
        <w:t>4 г.</w:t>
      </w:r>
      <w:r w:rsidR="001370FF">
        <w:t xml:space="preserve">   </w:t>
      </w:r>
      <w:r w:rsidR="00DD6526">
        <w:tab/>
      </w:r>
      <w:r w:rsidR="00DD6526">
        <w:tab/>
      </w:r>
      <w:r w:rsidR="00DD6526">
        <w:tab/>
      </w:r>
      <w:r w:rsidR="00DD6526">
        <w:tab/>
      </w:r>
      <w:r w:rsidR="004213D3">
        <w:t xml:space="preserve">     </w:t>
      </w:r>
      <w:r w:rsidR="00DD6526">
        <w:t xml:space="preserve">                            </w:t>
      </w:r>
      <w:r w:rsidR="001370FF">
        <w:t xml:space="preserve">        </w:t>
      </w:r>
      <w:r w:rsidR="00DD6526">
        <w:t xml:space="preserve">   </w:t>
      </w:r>
      <w:r w:rsidR="001D5307">
        <w:t xml:space="preserve">           </w:t>
      </w:r>
      <w:r w:rsidR="00DD6526">
        <w:t xml:space="preserve"> </w:t>
      </w:r>
      <w:r w:rsidR="004213D3">
        <w:t xml:space="preserve">    </w:t>
      </w:r>
      <w:r w:rsidR="00A3011C">
        <w:t xml:space="preserve">       </w:t>
      </w:r>
      <w:r w:rsidR="00DD6526" w:rsidRPr="00CB5CD5">
        <w:t>№</w:t>
      </w:r>
      <w:r w:rsidR="001715FD" w:rsidRPr="00CB5CD5">
        <w:t xml:space="preserve"> </w:t>
      </w:r>
      <w:r w:rsidR="00A3011C">
        <w:t>4/16</w:t>
      </w:r>
      <w:r w:rsidR="001715FD" w:rsidRPr="00CB5CD5">
        <w:t>-7</w:t>
      </w:r>
      <w:r w:rsidR="00235805">
        <w:t xml:space="preserve"> </w:t>
      </w:r>
    </w:p>
    <w:p w:rsidR="00DD6526" w:rsidRDefault="006E7511" w:rsidP="00CB5CD5">
      <w:pPr>
        <w:jc w:val="center"/>
      </w:pPr>
      <w:proofErr w:type="spellStart"/>
      <w:r>
        <w:t>г</w:t>
      </w:r>
      <w:proofErr w:type="gramStart"/>
      <w:r>
        <w:t>.</w:t>
      </w:r>
      <w:r w:rsidR="00DD6526">
        <w:t>С</w:t>
      </w:r>
      <w:proofErr w:type="gramEnd"/>
      <w:r w:rsidR="00DD6526">
        <w:t>еверо</w:t>
      </w:r>
      <w:proofErr w:type="spellEnd"/>
      <w:r w:rsidR="00DD6526">
        <w:t>-Курильск</w:t>
      </w:r>
    </w:p>
    <w:p w:rsidR="00DD6526" w:rsidRPr="00BD4588" w:rsidRDefault="00DD6526" w:rsidP="00DD6526">
      <w:r>
        <w:t xml:space="preserve">                                                                     </w:t>
      </w:r>
      <w:r w:rsidR="00AF49C9">
        <w:t xml:space="preserve">                                               </w:t>
      </w:r>
      <w:r w:rsidR="002612AC">
        <w:t xml:space="preserve">               </w:t>
      </w:r>
    </w:p>
    <w:tbl>
      <w:tblPr>
        <w:tblW w:w="16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2"/>
        <w:gridCol w:w="4639"/>
      </w:tblGrid>
      <w:tr w:rsidR="00BF666E" w:rsidRPr="00AD45A6" w:rsidTr="00CB5CD5">
        <w:trPr>
          <w:cantSplit/>
        </w:trPr>
        <w:tc>
          <w:tcPr>
            <w:tcW w:w="11552" w:type="dxa"/>
          </w:tcPr>
          <w:p w:rsidR="00BF666E" w:rsidRPr="00CB5CD5" w:rsidRDefault="00CB5CD5" w:rsidP="00CB5CD5">
            <w:pPr>
              <w:tabs>
                <w:tab w:val="left" w:pos="11907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BF666E" w:rsidRPr="00CB5CD5">
              <w:rPr>
                <w:b/>
              </w:rPr>
              <w:t>Об отчете о деятельности</w:t>
            </w:r>
          </w:p>
          <w:p w:rsidR="00CB5CD5" w:rsidRDefault="00CB5CD5" w:rsidP="00CB5CD5">
            <w:pPr>
              <w:tabs>
                <w:tab w:val="left" w:pos="4430"/>
              </w:tabs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BF666E" w:rsidRPr="00CB5CD5">
              <w:rPr>
                <w:b/>
              </w:rPr>
              <w:t xml:space="preserve">Контрольно-счетной палаты </w:t>
            </w:r>
            <w:r w:rsidR="00DD6526" w:rsidRPr="00CB5CD5">
              <w:rPr>
                <w:b/>
              </w:rPr>
              <w:t>Северо-Курильского городского округа</w:t>
            </w:r>
          </w:p>
          <w:p w:rsidR="00BF666E" w:rsidRPr="00AD45A6" w:rsidRDefault="00CB5CD5" w:rsidP="00CB5CD5">
            <w:pPr>
              <w:tabs>
                <w:tab w:val="left" w:pos="4430"/>
              </w:tabs>
              <w:rPr>
                <w:bCs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</w:t>
            </w:r>
            <w:r w:rsidR="00BF666E" w:rsidRPr="00CB5CD5">
              <w:rPr>
                <w:b/>
              </w:rPr>
              <w:t>Сахалинской области за 20</w:t>
            </w:r>
            <w:r w:rsidR="00EB7BEF" w:rsidRPr="00CB5CD5">
              <w:rPr>
                <w:b/>
              </w:rPr>
              <w:t>2</w:t>
            </w:r>
            <w:r>
              <w:rPr>
                <w:b/>
              </w:rPr>
              <w:t>3</w:t>
            </w:r>
            <w:r w:rsidR="00BF666E" w:rsidRPr="00CB5CD5">
              <w:rPr>
                <w:b/>
              </w:rPr>
              <w:t xml:space="preserve"> год</w:t>
            </w:r>
          </w:p>
        </w:tc>
        <w:tc>
          <w:tcPr>
            <w:tcW w:w="4639" w:type="dxa"/>
          </w:tcPr>
          <w:p w:rsidR="00BF666E" w:rsidRPr="00AD45A6" w:rsidRDefault="00BF666E" w:rsidP="00B171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5307" w:rsidRPr="00AD45A6" w:rsidRDefault="00AF49C9" w:rsidP="00CB5CD5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F666E" w:rsidRPr="001D5307" w:rsidRDefault="006A2106" w:rsidP="00CB5CD5">
      <w:pPr>
        <w:spacing w:line="276" w:lineRule="auto"/>
        <w:ind w:firstLine="708"/>
        <w:jc w:val="both"/>
      </w:pPr>
      <w:proofErr w:type="gramStart"/>
      <w:r w:rsidRPr="001D5307">
        <w:t xml:space="preserve">В соответствии с ч.2 ст.19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F666E" w:rsidRPr="001D5307">
        <w:t xml:space="preserve"> Положением «О Контрольно-счетной палате </w:t>
      </w:r>
      <w:r w:rsidR="00DD6526" w:rsidRPr="001D5307">
        <w:t>Северо-Курильского городского округа</w:t>
      </w:r>
      <w:r w:rsidR="00BF666E" w:rsidRPr="001D5307">
        <w:t xml:space="preserve"> Сахалинской области</w:t>
      </w:r>
      <w:r w:rsidR="00DD6526" w:rsidRPr="001D5307">
        <w:t>»</w:t>
      </w:r>
      <w:r w:rsidR="00BF666E" w:rsidRPr="001D5307">
        <w:t xml:space="preserve">, утвержденным решением Собрания </w:t>
      </w:r>
      <w:r w:rsidR="006E7511" w:rsidRPr="001D5307">
        <w:t>С</w:t>
      </w:r>
      <w:r w:rsidR="00DD6526" w:rsidRPr="001D5307">
        <w:t xml:space="preserve">еверо-Курильского городского округа </w:t>
      </w:r>
      <w:r w:rsidR="00BF666E" w:rsidRPr="001D5307">
        <w:t>от 1</w:t>
      </w:r>
      <w:r w:rsidR="00DD6526" w:rsidRPr="001D5307">
        <w:t>9.03</w:t>
      </w:r>
      <w:r w:rsidR="00BF666E" w:rsidRPr="001D5307">
        <w:t>.201</w:t>
      </w:r>
      <w:r w:rsidR="00DD6526" w:rsidRPr="001D5307">
        <w:t>5</w:t>
      </w:r>
      <w:r w:rsidR="00BF666E" w:rsidRPr="001D5307">
        <w:t xml:space="preserve"> № </w:t>
      </w:r>
      <w:r w:rsidR="00DD6526" w:rsidRPr="001D5307">
        <w:t>5/21-5</w:t>
      </w:r>
      <w:r w:rsidR="00BF666E" w:rsidRPr="001D5307">
        <w:t xml:space="preserve">, руководствуясь статьями </w:t>
      </w:r>
      <w:r w:rsidR="00BB06D3" w:rsidRPr="001D5307">
        <w:t>25</w:t>
      </w:r>
      <w:r w:rsidR="00BF666E" w:rsidRPr="001D5307">
        <w:t>, 4</w:t>
      </w:r>
      <w:r w:rsidR="00BB06D3" w:rsidRPr="001D5307">
        <w:t>3</w:t>
      </w:r>
      <w:r w:rsidR="00BF666E" w:rsidRPr="001D5307">
        <w:t xml:space="preserve"> Устава </w:t>
      </w:r>
      <w:r w:rsidR="00BB06D3" w:rsidRPr="001D5307">
        <w:t>Северо-Курильского городского округа</w:t>
      </w:r>
      <w:r w:rsidR="00BF666E" w:rsidRPr="001D5307">
        <w:t xml:space="preserve">, Собрание </w:t>
      </w:r>
      <w:r w:rsidR="0016612D" w:rsidRPr="001D5307">
        <w:t xml:space="preserve">Северо-Курильского </w:t>
      </w:r>
      <w:r w:rsidR="00BF666E" w:rsidRPr="001D5307">
        <w:t xml:space="preserve">городского округа </w:t>
      </w:r>
      <w:r w:rsidR="006E7511" w:rsidRPr="001D5307">
        <w:t>РЕШИЛО:</w:t>
      </w:r>
      <w:proofErr w:type="gramEnd"/>
    </w:p>
    <w:p w:rsidR="006A2106" w:rsidRPr="001D5307" w:rsidRDefault="006A2106" w:rsidP="006E7511">
      <w:pPr>
        <w:spacing w:line="276" w:lineRule="auto"/>
        <w:ind w:firstLine="708"/>
        <w:jc w:val="both"/>
      </w:pPr>
      <w:r w:rsidRPr="001D5307">
        <w:t>1.</w:t>
      </w:r>
      <w:r w:rsidR="001D5307">
        <w:t xml:space="preserve"> </w:t>
      </w:r>
      <w:r w:rsidRPr="001D5307">
        <w:t>Принять отчет председателя Контрольно-счетной палаты Северо</w:t>
      </w:r>
      <w:r w:rsidR="001D5307">
        <w:t xml:space="preserve">-Курильского городского округа </w:t>
      </w:r>
      <w:proofErr w:type="spellStart"/>
      <w:r w:rsidRPr="001D5307">
        <w:t>Л.Е.</w:t>
      </w:r>
      <w:r w:rsidR="001D5307">
        <w:t>Лебедевой</w:t>
      </w:r>
      <w:proofErr w:type="spellEnd"/>
      <w:r w:rsidRPr="001D5307">
        <w:t xml:space="preserve"> о деятельности Контрольно-счетной палаты Северо-Курильского городского округа за 20</w:t>
      </w:r>
      <w:r w:rsidR="00EB7BEF" w:rsidRPr="001D5307">
        <w:t>2</w:t>
      </w:r>
      <w:r w:rsidR="00CB5CD5">
        <w:t>3</w:t>
      </w:r>
      <w:r w:rsidRPr="001D5307">
        <w:t xml:space="preserve"> год к сведению.</w:t>
      </w:r>
    </w:p>
    <w:p w:rsidR="006A2106" w:rsidRPr="001D5307" w:rsidRDefault="006A2106" w:rsidP="006E7511">
      <w:pPr>
        <w:spacing w:line="276" w:lineRule="auto"/>
        <w:ind w:firstLine="708"/>
        <w:jc w:val="both"/>
      </w:pPr>
      <w:r w:rsidRPr="001D5307">
        <w:t>2.</w:t>
      </w:r>
      <w:r w:rsidR="001D5307">
        <w:t xml:space="preserve"> </w:t>
      </w:r>
      <w:r w:rsidR="0022140D">
        <w:t>Опубликовать настоящее решение в сетевом издании «Курильский рыбак» (</w:t>
      </w:r>
      <w:hyperlink r:id="rId8" w:history="1">
        <w:r w:rsidR="0022140D">
          <w:rPr>
            <w:rStyle w:val="ad"/>
            <w:color w:val="000000"/>
          </w:rPr>
          <w:t>http://krsevkur.ru/</w:t>
        </w:r>
      </w:hyperlink>
      <w:r w:rsidR="0022140D">
        <w:rPr>
          <w:color w:val="000000"/>
        </w:rPr>
        <w:t>)</w:t>
      </w:r>
      <w:r w:rsidR="0022140D">
        <w:t xml:space="preserve"> и </w:t>
      </w:r>
      <w:r w:rsidR="00AF49C9">
        <w:t>обнародовать путём размещения на официальном сайте администрации Северо-Курильского городского округа (http://sevkur.sakhalin.gov.ru).</w:t>
      </w:r>
    </w:p>
    <w:p w:rsidR="001D5307" w:rsidRDefault="001D5307" w:rsidP="00500879">
      <w:pPr>
        <w:tabs>
          <w:tab w:val="left" w:pos="3828"/>
        </w:tabs>
        <w:jc w:val="both"/>
      </w:pPr>
    </w:p>
    <w:p w:rsidR="001D5307" w:rsidRDefault="001D5307" w:rsidP="00500879">
      <w:pPr>
        <w:tabs>
          <w:tab w:val="left" w:pos="3828"/>
        </w:tabs>
        <w:jc w:val="both"/>
      </w:pPr>
    </w:p>
    <w:p w:rsidR="00BF666E" w:rsidRPr="001D5307" w:rsidRDefault="00BF666E" w:rsidP="00500879">
      <w:pPr>
        <w:tabs>
          <w:tab w:val="left" w:pos="3828"/>
        </w:tabs>
        <w:jc w:val="both"/>
        <w:rPr>
          <w:bCs/>
        </w:rPr>
      </w:pPr>
      <w:r w:rsidRPr="001D5307">
        <w:rPr>
          <w:bCs/>
        </w:rPr>
        <w:t>Председатель Собрания</w:t>
      </w:r>
      <w:r w:rsidR="001D5307">
        <w:rPr>
          <w:bCs/>
        </w:rPr>
        <w:t xml:space="preserve"> Северо-Курильского</w:t>
      </w:r>
    </w:p>
    <w:p w:rsidR="00BF666E" w:rsidRDefault="00AD45A6" w:rsidP="006E7511">
      <w:pPr>
        <w:tabs>
          <w:tab w:val="left" w:pos="3828"/>
        </w:tabs>
        <w:jc w:val="both"/>
        <w:rPr>
          <w:bCs/>
        </w:rPr>
      </w:pPr>
      <w:r w:rsidRPr="001D5307">
        <w:rPr>
          <w:bCs/>
        </w:rPr>
        <w:t>городского округа</w:t>
      </w:r>
      <w:r w:rsidR="00BF666E" w:rsidRPr="001D5307">
        <w:rPr>
          <w:bCs/>
        </w:rPr>
        <w:t xml:space="preserve">                                  </w:t>
      </w:r>
      <w:r w:rsidRPr="001D5307">
        <w:rPr>
          <w:bCs/>
        </w:rPr>
        <w:t xml:space="preserve">  </w:t>
      </w:r>
      <w:r w:rsidR="001D5307">
        <w:rPr>
          <w:bCs/>
        </w:rPr>
        <w:t xml:space="preserve">                                                          </w:t>
      </w:r>
      <w:proofErr w:type="spellStart"/>
      <w:r w:rsidR="001D5307">
        <w:rPr>
          <w:bCs/>
        </w:rPr>
        <w:t>С.В.</w:t>
      </w:r>
      <w:r w:rsidR="00946E9A" w:rsidRPr="001D5307">
        <w:rPr>
          <w:bCs/>
        </w:rPr>
        <w:t>Листопадов</w:t>
      </w:r>
      <w:proofErr w:type="spellEnd"/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A3011C" w:rsidRDefault="00A3011C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0123B6" w:rsidRDefault="000123B6" w:rsidP="006E7511">
      <w:pPr>
        <w:tabs>
          <w:tab w:val="left" w:pos="3828"/>
        </w:tabs>
        <w:jc w:val="both"/>
        <w:rPr>
          <w:bCs/>
        </w:rPr>
      </w:pPr>
      <w:bookmarkStart w:id="0" w:name="_GoBack"/>
      <w:bookmarkEnd w:id="0"/>
    </w:p>
    <w:p w:rsidR="004E508F" w:rsidRDefault="004E508F" w:rsidP="006E7511">
      <w:pPr>
        <w:tabs>
          <w:tab w:val="left" w:pos="3828"/>
        </w:tabs>
        <w:jc w:val="both"/>
        <w:rPr>
          <w:bCs/>
        </w:rPr>
      </w:pPr>
    </w:p>
    <w:p w:rsidR="004E508F" w:rsidRPr="004E508F" w:rsidRDefault="004E508F" w:rsidP="004E508F">
      <w:pPr>
        <w:autoSpaceDE w:val="0"/>
        <w:autoSpaceDN w:val="0"/>
        <w:adjustRightInd w:val="0"/>
        <w:ind w:firstLine="709"/>
        <w:jc w:val="right"/>
      </w:pPr>
      <w:r w:rsidRPr="004E508F">
        <w:lastRenderedPageBreak/>
        <w:t>Приложение</w:t>
      </w:r>
    </w:p>
    <w:p w:rsidR="004E508F" w:rsidRPr="004E508F" w:rsidRDefault="004E508F" w:rsidP="004E508F">
      <w:pPr>
        <w:autoSpaceDE w:val="0"/>
        <w:autoSpaceDN w:val="0"/>
        <w:adjustRightInd w:val="0"/>
        <w:ind w:firstLine="709"/>
        <w:jc w:val="right"/>
      </w:pPr>
      <w:r w:rsidRPr="004E508F">
        <w:t xml:space="preserve">к решению Собрания </w:t>
      </w:r>
    </w:p>
    <w:p w:rsidR="004E508F" w:rsidRPr="004E508F" w:rsidRDefault="004E508F" w:rsidP="004E508F">
      <w:pPr>
        <w:autoSpaceDE w:val="0"/>
        <w:autoSpaceDN w:val="0"/>
        <w:adjustRightInd w:val="0"/>
        <w:ind w:firstLine="709"/>
        <w:jc w:val="right"/>
      </w:pPr>
      <w:r w:rsidRPr="004E508F">
        <w:t>Северо-Курильского городского округа</w:t>
      </w:r>
    </w:p>
    <w:p w:rsidR="004E508F" w:rsidRPr="004E508F" w:rsidRDefault="00620D9A" w:rsidP="004E508F">
      <w:pPr>
        <w:autoSpaceDE w:val="0"/>
        <w:autoSpaceDN w:val="0"/>
        <w:adjustRightInd w:val="0"/>
        <w:ind w:firstLine="709"/>
        <w:jc w:val="right"/>
      </w:pPr>
      <w:r>
        <w:t>от 25.04.</w:t>
      </w:r>
      <w:r w:rsidR="00A3011C">
        <w:t>2024 № 4/16</w:t>
      </w:r>
      <w:r w:rsidR="004E508F">
        <w:t>-7</w:t>
      </w:r>
    </w:p>
    <w:p w:rsidR="004E508F" w:rsidRDefault="004E508F" w:rsidP="004E508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E508F" w:rsidRPr="00A40C5A" w:rsidRDefault="004E508F" w:rsidP="004E508F">
      <w:pPr>
        <w:ind w:firstLine="709"/>
        <w:jc w:val="center"/>
        <w:rPr>
          <w:b/>
        </w:rPr>
      </w:pPr>
      <w:r w:rsidRPr="00A40C5A">
        <w:rPr>
          <w:b/>
        </w:rPr>
        <w:t>Отчет</w:t>
      </w:r>
    </w:p>
    <w:p w:rsidR="004E508F" w:rsidRPr="00A40C5A" w:rsidRDefault="004E508F" w:rsidP="004E508F">
      <w:pPr>
        <w:ind w:firstLine="709"/>
        <w:jc w:val="center"/>
        <w:rPr>
          <w:b/>
        </w:rPr>
      </w:pPr>
      <w:r w:rsidRPr="00A40C5A">
        <w:rPr>
          <w:b/>
        </w:rPr>
        <w:t>о деятельности Контрольно-счетной палаты</w:t>
      </w:r>
    </w:p>
    <w:p w:rsidR="004E508F" w:rsidRPr="00A40C5A" w:rsidRDefault="004E508F" w:rsidP="004E508F">
      <w:pPr>
        <w:ind w:firstLine="709"/>
        <w:jc w:val="center"/>
        <w:rPr>
          <w:b/>
        </w:rPr>
      </w:pPr>
      <w:r w:rsidRPr="00A40C5A">
        <w:rPr>
          <w:b/>
        </w:rPr>
        <w:t>Северо-Курильского городского округа</w:t>
      </w:r>
      <w:r w:rsidR="00A3011C" w:rsidRPr="00A3011C">
        <w:rPr>
          <w:b/>
        </w:rPr>
        <w:t xml:space="preserve"> </w:t>
      </w:r>
      <w:r w:rsidR="00A3011C" w:rsidRPr="00A40C5A">
        <w:rPr>
          <w:b/>
        </w:rPr>
        <w:t>Сахалинской области</w:t>
      </w:r>
    </w:p>
    <w:p w:rsidR="004E508F" w:rsidRPr="00A40C5A" w:rsidRDefault="004E508F" w:rsidP="004E508F">
      <w:pPr>
        <w:ind w:firstLine="709"/>
        <w:jc w:val="center"/>
        <w:rPr>
          <w:b/>
        </w:rPr>
      </w:pPr>
      <w:r w:rsidRPr="00A40C5A">
        <w:rPr>
          <w:b/>
        </w:rPr>
        <w:t>за 2023 год</w:t>
      </w:r>
    </w:p>
    <w:p w:rsidR="004E508F" w:rsidRPr="00A40C5A" w:rsidRDefault="009323E7" w:rsidP="004E508F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4E508F" w:rsidRDefault="004E508F" w:rsidP="009323E7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A40C5A">
        <w:rPr>
          <w:b/>
        </w:rPr>
        <w:t>Общие сведения</w:t>
      </w:r>
    </w:p>
    <w:p w:rsidR="009323E7" w:rsidRPr="00A40C5A" w:rsidRDefault="009323E7" w:rsidP="009323E7">
      <w:pPr>
        <w:pStyle w:val="a7"/>
        <w:widowControl w:val="0"/>
        <w:autoSpaceDE w:val="0"/>
        <w:autoSpaceDN w:val="0"/>
        <w:adjustRightInd w:val="0"/>
        <w:ind w:left="1069"/>
        <w:rPr>
          <w:b/>
        </w:rPr>
      </w:pP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Настоящий годовой отчет о деятельности Контрольно-счетной палаты Северо-Курильского городского округа Сахалинской области (далее - Отчет), содержит итоги проведенных контрольных, экспертно-аналитических и совместных мероприятий. Представляется Собранию Северо-Курильского городского округа в соответствии со статьей 21 Положения о Контрольно-счетной палате Северо-Курильского городского округа Сахалинской области, утвержденного решением Собрания Северо-Курильского городского округа от 19.03.2015 № 5/21-5 (далее - Положение, Положение о Контрольно-счетной палате).</w:t>
      </w:r>
    </w:p>
    <w:p w:rsidR="004E508F" w:rsidRPr="00A40C5A" w:rsidRDefault="004E508F" w:rsidP="004E508F">
      <w:pPr>
        <w:pStyle w:val="2"/>
        <w:widowControl w:val="0"/>
        <w:tabs>
          <w:tab w:val="num" w:pos="0"/>
        </w:tabs>
        <w:spacing w:line="240" w:lineRule="auto"/>
        <w:ind w:left="0"/>
        <w:jc w:val="both"/>
        <w:rPr>
          <w:i/>
        </w:rPr>
      </w:pPr>
      <w:r w:rsidRPr="00A40C5A">
        <w:t xml:space="preserve">         В Отчете отражена деятельность Контрольно-счетной палаты Северо-Курильского городского округа Сахалинской области (далее - КСП, Контрольно-счетная палата) по реализации полномочий, определенных законодательством Российской Федерации и</w:t>
      </w:r>
      <w:r w:rsidRPr="00A40C5A">
        <w:rPr>
          <w:color w:val="000000" w:themeColor="text1"/>
        </w:rPr>
        <w:t xml:space="preserve"> </w:t>
      </w:r>
      <w:hyperlink r:id="rId9" w:history="1">
        <w:r w:rsidRPr="00A40C5A">
          <w:rPr>
            <w:rStyle w:val="ad"/>
            <w:color w:val="000000" w:themeColor="text1"/>
            <w:u w:val="none"/>
          </w:rPr>
          <w:t>Положением</w:t>
        </w:r>
      </w:hyperlink>
      <w:r w:rsidRPr="00A40C5A">
        <w:t xml:space="preserve"> о Контрольно-счетной палате за период с 1 января по 31 декабря 2023 года. </w:t>
      </w:r>
    </w:p>
    <w:p w:rsidR="004E508F" w:rsidRPr="00A40C5A" w:rsidRDefault="004E508F" w:rsidP="004E508F">
      <w:pPr>
        <w:pStyle w:val="ConsPlusNormal"/>
        <w:jc w:val="both"/>
        <w:rPr>
          <w:i w:val="0"/>
        </w:rPr>
      </w:pPr>
      <w:r w:rsidRPr="00A40C5A">
        <w:rPr>
          <w:i w:val="0"/>
        </w:rPr>
        <w:t xml:space="preserve">         Контрольно-счетная палата осуществляла свою деятельность на основании </w:t>
      </w:r>
      <w:hyperlink r:id="rId10" w:history="1">
        <w:r w:rsidRPr="00A40C5A">
          <w:rPr>
            <w:rStyle w:val="ad"/>
            <w:i w:val="0"/>
            <w:color w:val="000000" w:themeColor="text1"/>
            <w:u w:val="none"/>
          </w:rPr>
          <w:t>Положения</w:t>
        </w:r>
      </w:hyperlink>
      <w:r w:rsidRPr="00A40C5A">
        <w:rPr>
          <w:i w:val="0"/>
        </w:rPr>
        <w:t xml:space="preserve"> о Контрольно-счетной палате и в соответствии с годовым планом. 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План работы Контрольно-счетной палаты на 2023 год утвержден распоряжением Контрольно-счетной палаты от 20 декабря 2022г. № 1 н.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В течение отчетного периода в план работы КСП  изменения не вносились.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План работы КСП на 2023 год в разрезе направлений деятельности КСП содержит: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1) осуществление экспертно-аналитической деятельности - экспертиза проектов муниципальных правовых актов, направленных в КСП на исполнение;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2) проведение проверки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3) проведение экспертизы проекта бюджета Северо-Курильского городского округа на 2024 год и на плановый период 2025-2026 годы;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4) анализ исполнения бюджета за 1 квартал, полугодие и 9 месяцев 2023 года;</w:t>
      </w:r>
    </w:p>
    <w:p w:rsidR="004E508F" w:rsidRPr="00A40C5A" w:rsidRDefault="004E508F" w:rsidP="004E508F">
      <w:pPr>
        <w:pStyle w:val="22"/>
        <w:shd w:val="clear" w:color="auto" w:fill="auto"/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A40C5A">
        <w:rPr>
          <w:bCs/>
          <w:iCs/>
          <w:sz w:val="24"/>
          <w:szCs w:val="24"/>
          <w:lang w:eastAsia="en-US"/>
        </w:rPr>
        <w:t>5</w:t>
      </w:r>
      <w:r w:rsidRPr="00A40C5A">
        <w:rPr>
          <w:iCs/>
          <w:sz w:val="24"/>
          <w:szCs w:val="24"/>
          <w:lang w:eastAsia="en-US"/>
        </w:rPr>
        <w:t xml:space="preserve">) </w:t>
      </w:r>
      <w:r w:rsidRPr="00A40C5A">
        <w:rPr>
          <w:rFonts w:eastAsia="Calibri"/>
          <w:iCs/>
          <w:sz w:val="24"/>
          <w:szCs w:val="24"/>
          <w:lang w:eastAsia="en-US"/>
        </w:rPr>
        <w:t>мониторинг хода реализации муниципальных программ.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 xml:space="preserve">Кроме этого, в соответствии с </w:t>
      </w:r>
      <w:hyperlink r:id="rId11" w:history="1">
        <w:r w:rsidRPr="00A40C5A">
          <w:rPr>
            <w:rStyle w:val="ad"/>
            <w:i w:val="0"/>
            <w:color w:val="000000" w:themeColor="text1"/>
            <w:u w:val="none"/>
          </w:rPr>
          <w:t>Положением</w:t>
        </w:r>
      </w:hyperlink>
      <w:r w:rsidRPr="00A40C5A">
        <w:rPr>
          <w:i w:val="0"/>
          <w:color w:val="000000" w:themeColor="text1"/>
        </w:rPr>
        <w:t xml:space="preserve"> </w:t>
      </w:r>
      <w:r w:rsidRPr="00A40C5A">
        <w:rPr>
          <w:i w:val="0"/>
        </w:rPr>
        <w:t>Контрольно-счетная палата в процессе реализации задач осуществляла: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исследование и оценку нарушений и отклонений в бюджетном процессе;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реализацию иных полномочий.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Фактическая численность КСП на конец отчетного периода составила 1 муниципальный служащий.</w:t>
      </w:r>
    </w:p>
    <w:p w:rsidR="004E508F" w:rsidRPr="00A40C5A" w:rsidRDefault="004E508F" w:rsidP="004E508F">
      <w:pPr>
        <w:pStyle w:val="22"/>
        <w:shd w:val="clear" w:color="auto" w:fill="auto"/>
        <w:spacing w:after="0" w:line="240" w:lineRule="auto"/>
        <w:ind w:firstLine="708"/>
        <w:jc w:val="both"/>
        <w:rPr>
          <w:rFonts w:eastAsia="Calibri"/>
          <w:iCs/>
          <w:sz w:val="24"/>
          <w:szCs w:val="24"/>
          <w:lang w:eastAsia="en-US"/>
        </w:rPr>
      </w:pPr>
      <w:r w:rsidRPr="00A40C5A">
        <w:rPr>
          <w:rFonts w:eastAsia="Calibri"/>
          <w:iCs/>
          <w:sz w:val="24"/>
          <w:szCs w:val="24"/>
          <w:lang w:eastAsia="en-US"/>
        </w:rPr>
        <w:t>В отчетном году в соответствии с утвержденным планом работы Контрольно-счетной палатой проведено 26 мероприятий (в 2022 году - 25) из них:</w:t>
      </w:r>
    </w:p>
    <w:p w:rsidR="004E508F" w:rsidRPr="00A40C5A" w:rsidRDefault="004E508F" w:rsidP="004E508F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40C5A">
        <w:rPr>
          <w:rFonts w:eastAsia="Calibri"/>
          <w:iCs/>
          <w:sz w:val="24"/>
          <w:szCs w:val="24"/>
          <w:lang w:eastAsia="en-US"/>
        </w:rPr>
        <w:t>экспертно-аналитических мероприятий – 13, в том числе мониторинг хода реализации муниципальных программ - 3;</w:t>
      </w:r>
    </w:p>
    <w:p w:rsidR="004E508F" w:rsidRPr="00A40C5A" w:rsidRDefault="004E508F" w:rsidP="004E508F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40C5A">
        <w:rPr>
          <w:rFonts w:eastAsia="Calibri"/>
          <w:iCs/>
          <w:sz w:val="24"/>
          <w:szCs w:val="24"/>
          <w:lang w:eastAsia="en-US"/>
        </w:rPr>
        <w:t>контрольных мероприятий – 13.</w:t>
      </w:r>
    </w:p>
    <w:p w:rsidR="004E508F" w:rsidRPr="00A40C5A" w:rsidRDefault="004E508F" w:rsidP="004E508F">
      <w:pPr>
        <w:tabs>
          <w:tab w:val="left" w:pos="567"/>
          <w:tab w:val="left" w:pos="709"/>
        </w:tabs>
        <w:ind w:firstLine="709"/>
        <w:jc w:val="both"/>
        <w:rPr>
          <w:i/>
        </w:rPr>
      </w:pPr>
    </w:p>
    <w:p w:rsidR="004E508F" w:rsidRPr="00A40C5A" w:rsidRDefault="004E508F" w:rsidP="004E508F">
      <w:pPr>
        <w:pStyle w:val="4"/>
        <w:spacing w:before="0"/>
        <w:ind w:left="709"/>
        <w:jc w:val="center"/>
        <w:rPr>
          <w:rFonts w:eastAsia="Calibri"/>
          <w:i w:val="0"/>
          <w:color w:val="000000" w:themeColor="text1"/>
        </w:rPr>
      </w:pPr>
      <w:r w:rsidRPr="00A40C5A">
        <w:rPr>
          <w:rFonts w:eastAsia="Calibri"/>
          <w:i w:val="0"/>
          <w:color w:val="000000" w:themeColor="text1"/>
        </w:rPr>
        <w:t xml:space="preserve">2. </w:t>
      </w:r>
      <w:proofErr w:type="gramStart"/>
      <w:r w:rsidRPr="00A40C5A">
        <w:rPr>
          <w:rFonts w:eastAsia="Calibri"/>
          <w:i w:val="0"/>
          <w:color w:val="000000" w:themeColor="text1"/>
        </w:rPr>
        <w:t>Контроль за</w:t>
      </w:r>
      <w:proofErr w:type="gramEnd"/>
      <w:r w:rsidRPr="00A40C5A">
        <w:rPr>
          <w:rFonts w:eastAsia="Calibri"/>
          <w:i w:val="0"/>
          <w:color w:val="000000" w:themeColor="text1"/>
        </w:rPr>
        <w:t xml:space="preserve"> формированием и исполнением местного бюджета</w:t>
      </w:r>
    </w:p>
    <w:p w:rsidR="004E508F" w:rsidRDefault="004E508F" w:rsidP="004E508F">
      <w:pPr>
        <w:pStyle w:val="ConsPlusNormal"/>
        <w:ind w:left="709"/>
        <w:jc w:val="center"/>
        <w:outlineLvl w:val="0"/>
        <w:rPr>
          <w:b/>
          <w:i w:val="0"/>
        </w:rPr>
      </w:pPr>
      <w:r w:rsidRPr="00A40C5A">
        <w:rPr>
          <w:b/>
          <w:i w:val="0"/>
        </w:rPr>
        <w:t>2.1. Экспертиза проекта бюджета Северо-Курильского городского округа на 2024 год и плановый период 2025-2026 годы</w:t>
      </w:r>
    </w:p>
    <w:p w:rsidR="009323E7" w:rsidRPr="00A40C5A" w:rsidRDefault="009323E7" w:rsidP="004E508F">
      <w:pPr>
        <w:pStyle w:val="ConsPlusNormal"/>
        <w:ind w:left="709"/>
        <w:jc w:val="center"/>
        <w:outlineLvl w:val="0"/>
        <w:rPr>
          <w:b/>
          <w:i w:val="0"/>
        </w:rPr>
      </w:pPr>
    </w:p>
    <w:p w:rsidR="004E508F" w:rsidRPr="00A40C5A" w:rsidRDefault="004E508F" w:rsidP="004E508F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A40C5A">
        <w:t>В подготовленном заключении по результатам экспертизы представлена общая характеристика проекта решения о бюджете; оценка соответствия внесенного проекта нормам законодательства; оценка отражения доходов; анализ расходов бюджета, в том числе анализ расходов на реализацию мероприятий муниципальных программ; информация о муниципальном внутреннем долге и расходах на его обслуживание.</w:t>
      </w:r>
    </w:p>
    <w:p w:rsidR="004E508F" w:rsidRPr="00A40C5A" w:rsidRDefault="004E508F" w:rsidP="00A40C5A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В целом КСП рекомендовала Собранию Северо-Курильского городского округа принять представленный проект решения Собрания Северо-Курильского городского округа «О бюджете Северо-Курильского городского округа на 2024 год и плановый период 2025-2026 годы», одновременно указав замечания, выявленные в ходе формирования бюджета.</w:t>
      </w:r>
    </w:p>
    <w:p w:rsidR="004E508F" w:rsidRPr="00A40C5A" w:rsidRDefault="004E508F" w:rsidP="004E508F">
      <w:pPr>
        <w:pStyle w:val="ConsPlusNormal"/>
        <w:jc w:val="center"/>
        <w:rPr>
          <w:b/>
          <w:i w:val="0"/>
        </w:rPr>
      </w:pPr>
      <w:r w:rsidRPr="00A40C5A">
        <w:rPr>
          <w:b/>
          <w:i w:val="0"/>
        </w:rPr>
        <w:t xml:space="preserve">2.2. О ходе исполнения бюджета </w:t>
      </w:r>
    </w:p>
    <w:p w:rsidR="004E508F" w:rsidRPr="00A40C5A" w:rsidRDefault="004E508F" w:rsidP="004E508F">
      <w:pPr>
        <w:pStyle w:val="ConsPlusNormal"/>
        <w:jc w:val="center"/>
        <w:rPr>
          <w:b/>
          <w:i w:val="0"/>
        </w:rPr>
      </w:pPr>
      <w:r w:rsidRPr="00A40C5A">
        <w:rPr>
          <w:b/>
          <w:i w:val="0"/>
        </w:rPr>
        <w:t xml:space="preserve">Северо-Курильского городского округа </w:t>
      </w:r>
    </w:p>
    <w:p w:rsidR="004E508F" w:rsidRDefault="004E508F" w:rsidP="004E508F">
      <w:pPr>
        <w:pStyle w:val="ConsPlusNormal"/>
        <w:jc w:val="center"/>
        <w:rPr>
          <w:b/>
          <w:i w:val="0"/>
        </w:rPr>
      </w:pPr>
      <w:r w:rsidRPr="00A40C5A">
        <w:rPr>
          <w:b/>
          <w:i w:val="0"/>
        </w:rPr>
        <w:t>за первый квартал, за первое полугодие и за девять месяцев</w:t>
      </w:r>
    </w:p>
    <w:p w:rsidR="009323E7" w:rsidRPr="00A40C5A" w:rsidRDefault="009323E7" w:rsidP="004E508F">
      <w:pPr>
        <w:pStyle w:val="ConsPlusNormal"/>
        <w:jc w:val="center"/>
        <w:rPr>
          <w:b/>
          <w:i w:val="0"/>
        </w:rPr>
      </w:pPr>
    </w:p>
    <w:p w:rsidR="004E508F" w:rsidRPr="00A40C5A" w:rsidRDefault="004E508F" w:rsidP="004E508F">
      <w:pPr>
        <w:pStyle w:val="ConsPlusNormal"/>
        <w:ind w:firstLine="709"/>
        <w:jc w:val="both"/>
      </w:pPr>
      <w:r w:rsidRPr="00A40C5A">
        <w:rPr>
          <w:i w:val="0"/>
        </w:rPr>
        <w:t xml:space="preserve">В целях реализации полномочий, определённых Федеральным законом </w:t>
      </w:r>
      <w:r w:rsidRPr="00A40C5A">
        <w:rPr>
          <w:i w:val="0"/>
          <w:iCs w:val="0"/>
        </w:rPr>
        <w:t>от 07.02.2011 № 6-ФЗ «</w:t>
      </w:r>
      <w:r w:rsidRPr="00A40C5A">
        <w:rPr>
          <w:i w:val="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образований», в 2023 году КСП проведены экспертно-аналитические мероприятия по экспертизе отчета об исполнении местного бюджета за первый квартал, полугодие и девять месяцев 2023 года. Отчеты утверждены постановлениями администрации Северо-Курильского городского округа. На основании проведенных экспертно-аналитических мероприятий в адрес председателя Собрания Северо-Курильского городского округа, мэра Северо-Курильского городского округа предоставлена информация с замечаниями и предложениями о принятии мер по выявленным нарушениям в ходе исполнения бюджета Северо-Курильского городского округа в 2023 году.</w:t>
      </w:r>
    </w:p>
    <w:p w:rsidR="004E508F" w:rsidRPr="00592DB9" w:rsidRDefault="00592DB9" w:rsidP="004E508F">
      <w:pPr>
        <w:pStyle w:val="ConsPlusNormal"/>
        <w:ind w:firstLine="709"/>
        <w:jc w:val="both"/>
        <w:rPr>
          <w:i w:val="0"/>
        </w:rPr>
      </w:pPr>
      <w:r>
        <w:rPr>
          <w:i w:val="0"/>
        </w:rPr>
        <w:t xml:space="preserve">                                  </w:t>
      </w:r>
    </w:p>
    <w:p w:rsidR="004E508F" w:rsidRDefault="004E508F" w:rsidP="004E508F">
      <w:pPr>
        <w:pStyle w:val="ConsPlusNormal"/>
        <w:ind w:left="709"/>
        <w:jc w:val="center"/>
        <w:outlineLvl w:val="0"/>
        <w:rPr>
          <w:b/>
          <w:i w:val="0"/>
        </w:rPr>
      </w:pPr>
      <w:r w:rsidRPr="00A40C5A">
        <w:rPr>
          <w:b/>
          <w:i w:val="0"/>
        </w:rPr>
        <w:t>2.3. Внешняя проверка годового отчета об исполнении бюджета Северо-Курильского городского округа за 2022 год и отчета об исполнении бюджета городского округа, представленного в форме проекта решения</w:t>
      </w:r>
    </w:p>
    <w:p w:rsidR="009323E7" w:rsidRPr="00A40C5A" w:rsidRDefault="009323E7" w:rsidP="004E508F">
      <w:pPr>
        <w:pStyle w:val="ConsPlusNormal"/>
        <w:ind w:left="709"/>
        <w:jc w:val="center"/>
        <w:outlineLvl w:val="0"/>
        <w:rPr>
          <w:b/>
          <w:i w:val="0"/>
        </w:rPr>
      </w:pPr>
    </w:p>
    <w:p w:rsidR="004E508F" w:rsidRPr="00A40C5A" w:rsidRDefault="004E508F" w:rsidP="004E508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A40C5A">
        <w:t>Внешняя проверка годового отчёта об исполнении бюджета за 2022 год была проведена в соответствии с планом работы КСП. Подготовлено заключение с указанием ряда замечаний и предложений, которое было направлено в Собрание СК ГО и мэру Северо-Курильского городского округа. При принятии решения об исполнении бюджета за 2022 год заключение было представлено депутатам на заседании Собрания СК ГО. Контрольно-счетной палатой проведен анализ бюджетной отчётности главных администраторов бюджетных средств и годового отчёта об исполнении бюджета на предмет соответствия нормам действующего законодательства. Проверке подвергнута бюджетная отчетность 4 главных администраторов бюджетных средств и 8 получателей бюджетных средств и сводная отчетность исполнения бюджета городского округа.</w:t>
      </w:r>
    </w:p>
    <w:p w:rsidR="004E508F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Отчет о проведенном мероприятии направлен в Собрание Северо-Курильского городского округа, мэру Северо-Курильского городского округа, прокуратуру Северо-Курильского района. Отчет об исполнении бюджета за 2022 год, признан условно достоверным.</w:t>
      </w:r>
    </w:p>
    <w:p w:rsidR="009323E7" w:rsidRDefault="009323E7" w:rsidP="004E508F">
      <w:pPr>
        <w:pStyle w:val="ConsPlusNormal"/>
        <w:ind w:firstLine="709"/>
        <w:jc w:val="both"/>
        <w:rPr>
          <w:i w:val="0"/>
        </w:rPr>
      </w:pPr>
    </w:p>
    <w:p w:rsidR="009323E7" w:rsidRDefault="009323E7" w:rsidP="004E508F">
      <w:pPr>
        <w:pStyle w:val="ConsPlusNormal"/>
        <w:ind w:firstLine="709"/>
        <w:jc w:val="both"/>
        <w:rPr>
          <w:i w:val="0"/>
        </w:rPr>
      </w:pPr>
    </w:p>
    <w:p w:rsidR="009323E7" w:rsidRPr="00A40C5A" w:rsidRDefault="009323E7" w:rsidP="004E508F">
      <w:pPr>
        <w:pStyle w:val="ConsPlusNormal"/>
        <w:ind w:firstLine="709"/>
        <w:jc w:val="both"/>
        <w:rPr>
          <w:i w:val="0"/>
        </w:rPr>
      </w:pP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</w:p>
    <w:p w:rsidR="004E508F" w:rsidRDefault="004E508F" w:rsidP="004E508F">
      <w:pPr>
        <w:pStyle w:val="ConsPlusNormal"/>
        <w:ind w:firstLine="709"/>
        <w:jc w:val="center"/>
        <w:outlineLvl w:val="0"/>
        <w:rPr>
          <w:b/>
          <w:i w:val="0"/>
        </w:rPr>
      </w:pPr>
      <w:r w:rsidRPr="00A40C5A">
        <w:rPr>
          <w:b/>
          <w:i w:val="0"/>
        </w:rPr>
        <w:t>3. Контрольная деятельность</w:t>
      </w:r>
    </w:p>
    <w:p w:rsidR="009323E7" w:rsidRPr="00A40C5A" w:rsidRDefault="009323E7" w:rsidP="004E508F">
      <w:pPr>
        <w:pStyle w:val="ConsPlusNormal"/>
        <w:ind w:firstLine="709"/>
        <w:jc w:val="center"/>
        <w:outlineLvl w:val="0"/>
        <w:rPr>
          <w:b/>
          <w:i w:val="0"/>
        </w:rPr>
      </w:pP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 xml:space="preserve">В соответствии с планом работы КСП в 2023 году проведено  контрольных мероприятий: </w:t>
      </w:r>
    </w:p>
    <w:p w:rsidR="004E508F" w:rsidRPr="00A40C5A" w:rsidRDefault="00A3011C" w:rsidP="004E508F">
      <w:pPr>
        <w:pStyle w:val="ConsPlusNormal"/>
        <w:numPr>
          <w:ilvl w:val="0"/>
          <w:numId w:val="5"/>
        </w:numPr>
        <w:jc w:val="both"/>
        <w:rPr>
          <w:rFonts w:eastAsia="Times New Roman"/>
          <w:i w:val="0"/>
          <w:iCs w:val="0"/>
          <w:lang w:eastAsia="ru-RU"/>
        </w:rPr>
      </w:pPr>
      <w:r>
        <w:rPr>
          <w:i w:val="0"/>
        </w:rPr>
        <w:t>М</w:t>
      </w:r>
      <w:r w:rsidR="004E508F" w:rsidRPr="00A40C5A">
        <w:rPr>
          <w:i w:val="0"/>
        </w:rPr>
        <w:t>ероприятий по достоверности годовой отчетности за 2022 год – 13.</w:t>
      </w:r>
    </w:p>
    <w:p w:rsidR="004E508F" w:rsidRPr="00A40C5A" w:rsidRDefault="004E508F" w:rsidP="00A40C5A">
      <w:pPr>
        <w:pStyle w:val="ConsPlusNormal"/>
        <w:overflowPunct w:val="0"/>
        <w:ind w:firstLine="708"/>
        <w:jc w:val="both"/>
        <w:rPr>
          <w:i w:val="0"/>
        </w:rPr>
      </w:pPr>
      <w:r w:rsidRPr="00A40C5A">
        <w:rPr>
          <w:i w:val="0"/>
        </w:rPr>
        <w:t>Проверка достоверности, полноты и соотв</w:t>
      </w:r>
      <w:r w:rsidR="00A40C5A">
        <w:rPr>
          <w:i w:val="0"/>
        </w:rPr>
        <w:t xml:space="preserve">етствия нормативным требованиям </w:t>
      </w:r>
      <w:r w:rsidRPr="00A40C5A">
        <w:rPr>
          <w:i w:val="0"/>
        </w:rPr>
        <w:t>составления и представления годовой бюджетной отчетности главных администраторов бюджетных сре</w:t>
      </w:r>
      <w:proofErr w:type="gramStart"/>
      <w:r w:rsidRPr="00A40C5A">
        <w:rPr>
          <w:i w:val="0"/>
        </w:rPr>
        <w:t>дств пр</w:t>
      </w:r>
      <w:proofErr w:type="gramEnd"/>
      <w:r w:rsidRPr="00A40C5A">
        <w:rPr>
          <w:i w:val="0"/>
        </w:rPr>
        <w:t>оведена: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Администрация Северо-Курильского городского округа;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Собрание Северо-Курильского городского округа;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Отдел земельных и имущественных отношений администрации Северо-Курильского городского округа;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Финансовой отдел администрации Северо-Курильского городского округа;</w:t>
      </w:r>
    </w:p>
    <w:p w:rsidR="004E508F" w:rsidRPr="00A40C5A" w:rsidRDefault="004E508F" w:rsidP="001A3425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Муниципальное бюджетное учреждение доп</w:t>
      </w:r>
      <w:r w:rsidR="001A3425" w:rsidRPr="00A40C5A">
        <w:rPr>
          <w:i w:val="0"/>
        </w:rPr>
        <w:t xml:space="preserve">олнительного образования </w:t>
      </w:r>
      <w:r w:rsidRPr="00A40C5A">
        <w:rPr>
          <w:i w:val="0"/>
        </w:rPr>
        <w:t xml:space="preserve">«Детская школа искусств </w:t>
      </w:r>
      <w:proofErr w:type="spellStart"/>
      <w:r w:rsidRPr="00A40C5A">
        <w:rPr>
          <w:i w:val="0"/>
        </w:rPr>
        <w:t>г</w:t>
      </w:r>
      <w:proofErr w:type="gramStart"/>
      <w:r w:rsidRPr="00A40C5A">
        <w:rPr>
          <w:i w:val="0"/>
        </w:rPr>
        <w:t>.С</w:t>
      </w:r>
      <w:proofErr w:type="gramEnd"/>
      <w:r w:rsidRPr="00A40C5A">
        <w:rPr>
          <w:i w:val="0"/>
        </w:rPr>
        <w:t>еверо</w:t>
      </w:r>
      <w:proofErr w:type="spellEnd"/>
      <w:r w:rsidRPr="00A40C5A">
        <w:rPr>
          <w:i w:val="0"/>
        </w:rPr>
        <w:t>-Курильск Сахалинской области»;</w:t>
      </w:r>
    </w:p>
    <w:p w:rsidR="004E508F" w:rsidRPr="00A40C5A" w:rsidRDefault="004E508F" w:rsidP="001A3425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Муниципальное бюджетное учреждение культуры «Северо-Курильская городская библиотека;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 xml:space="preserve">- Муниципальное бюджетное образовательное учреждение – детский сад  «Северянка </w:t>
      </w:r>
      <w:proofErr w:type="spellStart"/>
      <w:r w:rsidRPr="00A40C5A">
        <w:rPr>
          <w:i w:val="0"/>
        </w:rPr>
        <w:t>г</w:t>
      </w:r>
      <w:proofErr w:type="gramStart"/>
      <w:r w:rsidRPr="00A40C5A">
        <w:rPr>
          <w:i w:val="0"/>
        </w:rPr>
        <w:t>.С</w:t>
      </w:r>
      <w:proofErr w:type="gramEnd"/>
      <w:r w:rsidRPr="00A40C5A">
        <w:rPr>
          <w:i w:val="0"/>
        </w:rPr>
        <w:t>еверо</w:t>
      </w:r>
      <w:proofErr w:type="spellEnd"/>
      <w:r w:rsidRPr="00A40C5A">
        <w:rPr>
          <w:i w:val="0"/>
        </w:rPr>
        <w:t>-Курильск Сахалинской области»;</w:t>
      </w:r>
    </w:p>
    <w:p w:rsidR="004E508F" w:rsidRPr="00A40C5A" w:rsidRDefault="004E508F" w:rsidP="00A40C5A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</w:t>
      </w:r>
      <w:r w:rsidRPr="00A40C5A">
        <w:t xml:space="preserve"> </w:t>
      </w:r>
      <w:r w:rsidRPr="00A40C5A">
        <w:rPr>
          <w:i w:val="0"/>
        </w:rPr>
        <w:t>Муниципальное бюджетное учреждение «Северо-Курильский краеведческий музей»;</w:t>
      </w:r>
    </w:p>
    <w:p w:rsidR="004E508F" w:rsidRPr="00A40C5A" w:rsidRDefault="004E508F" w:rsidP="00A40C5A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Муниципальное бюджетное учреждение «Дом культуры Северо-Курильского городского округа»;</w:t>
      </w:r>
    </w:p>
    <w:p w:rsidR="004E508F" w:rsidRPr="00A40C5A" w:rsidRDefault="004E508F" w:rsidP="00A40C5A">
      <w:pPr>
        <w:ind w:right="-284" w:firstLine="709"/>
        <w:rPr>
          <w:rFonts w:eastAsia="Calibri"/>
          <w:iCs/>
          <w:lang w:eastAsia="en-US"/>
        </w:rPr>
      </w:pPr>
      <w:r w:rsidRPr="00A40C5A">
        <w:rPr>
          <w:rFonts w:eastAsia="Calibri"/>
          <w:iCs/>
          <w:lang w:eastAsia="en-US"/>
        </w:rPr>
        <w:t>- Муниципальное казенное учреждение «Служба административно-технического обеспечения и благоустройства»;</w:t>
      </w:r>
    </w:p>
    <w:p w:rsidR="004E508F" w:rsidRPr="00A40C5A" w:rsidRDefault="004E508F" w:rsidP="00A40C5A">
      <w:pPr>
        <w:ind w:right="-284" w:firstLine="709"/>
        <w:rPr>
          <w:rFonts w:eastAsia="Calibri"/>
          <w:iCs/>
          <w:lang w:eastAsia="en-US"/>
        </w:rPr>
      </w:pPr>
      <w:r w:rsidRPr="00A40C5A">
        <w:rPr>
          <w:rFonts w:eastAsia="Calibri"/>
          <w:iCs/>
          <w:lang w:eastAsia="en-US"/>
        </w:rPr>
        <w:t>-</w:t>
      </w:r>
      <w:r w:rsidRPr="00A40C5A">
        <w:t xml:space="preserve"> </w:t>
      </w:r>
      <w:r w:rsidRPr="00A40C5A">
        <w:rPr>
          <w:rFonts w:eastAsia="Calibri"/>
          <w:iCs/>
          <w:lang w:eastAsia="en-US"/>
        </w:rPr>
        <w:t>Муниципальное бюджетное общеобра</w:t>
      </w:r>
      <w:r w:rsidR="00A40C5A">
        <w:rPr>
          <w:rFonts w:eastAsia="Calibri"/>
          <w:iCs/>
          <w:lang w:eastAsia="en-US"/>
        </w:rPr>
        <w:t xml:space="preserve">зовательное учреждение «Средняя </w:t>
      </w:r>
      <w:r w:rsidRPr="00A40C5A">
        <w:rPr>
          <w:rFonts w:eastAsia="Calibri"/>
          <w:iCs/>
          <w:lang w:eastAsia="en-US"/>
        </w:rPr>
        <w:t xml:space="preserve">общеобразовательная школа </w:t>
      </w:r>
      <w:proofErr w:type="spellStart"/>
      <w:r w:rsidRPr="00A40C5A">
        <w:rPr>
          <w:rFonts w:eastAsia="Calibri"/>
          <w:iCs/>
          <w:lang w:eastAsia="en-US"/>
        </w:rPr>
        <w:t>г</w:t>
      </w:r>
      <w:proofErr w:type="gramStart"/>
      <w:r w:rsidRPr="00A40C5A">
        <w:rPr>
          <w:rFonts w:eastAsia="Calibri"/>
          <w:iCs/>
          <w:lang w:eastAsia="en-US"/>
        </w:rPr>
        <w:t>.С</w:t>
      </w:r>
      <w:proofErr w:type="gramEnd"/>
      <w:r w:rsidRPr="00A40C5A">
        <w:rPr>
          <w:rFonts w:eastAsia="Calibri"/>
          <w:iCs/>
          <w:lang w:eastAsia="en-US"/>
        </w:rPr>
        <w:t>еверо</w:t>
      </w:r>
      <w:proofErr w:type="spellEnd"/>
      <w:r w:rsidRPr="00A40C5A">
        <w:rPr>
          <w:rFonts w:eastAsia="Calibri"/>
          <w:iCs/>
          <w:lang w:eastAsia="en-US"/>
        </w:rPr>
        <w:t>-Курильска Сахалинской области</w:t>
      </w:r>
      <w:r w:rsidR="00651D71" w:rsidRPr="00A40C5A">
        <w:rPr>
          <w:rFonts w:eastAsia="Calibri"/>
          <w:iCs/>
          <w:lang w:eastAsia="en-US"/>
        </w:rPr>
        <w:t>;</w:t>
      </w:r>
    </w:p>
    <w:p w:rsidR="004E508F" w:rsidRPr="00A40C5A" w:rsidRDefault="004E508F" w:rsidP="004E508F">
      <w:pPr>
        <w:ind w:right="-284" w:firstLine="709"/>
        <w:rPr>
          <w:rFonts w:eastAsia="Calibri"/>
          <w:iCs/>
          <w:lang w:eastAsia="en-US"/>
        </w:rPr>
      </w:pPr>
      <w:r w:rsidRPr="00A40C5A">
        <w:rPr>
          <w:rFonts w:eastAsia="Calibri"/>
          <w:iCs/>
          <w:lang w:eastAsia="en-US"/>
        </w:rPr>
        <w:t>- Муниципальное бюджетное учреждение «Спортивно-оздоровительный комплекс «</w:t>
      </w:r>
      <w:proofErr w:type="spellStart"/>
      <w:r w:rsidRPr="00A40C5A">
        <w:rPr>
          <w:rFonts w:eastAsia="Calibri"/>
          <w:iCs/>
          <w:lang w:eastAsia="en-US"/>
        </w:rPr>
        <w:t>Косатка</w:t>
      </w:r>
      <w:proofErr w:type="spellEnd"/>
      <w:r w:rsidRPr="00A40C5A">
        <w:rPr>
          <w:rFonts w:eastAsia="Calibri"/>
          <w:iCs/>
          <w:lang w:eastAsia="en-US"/>
        </w:rPr>
        <w:t>».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Внимание и усилие КСП в 2023 году были сконцентрированы на обеспечении контроля законности, результативности (эффективности и экономности) использования средств и муниципального имущества.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 xml:space="preserve">В ходе проведенных контрольных мероприятий достоверности, полноты и соответствия нормативным требованиям составления и представления годовой бюджетной отчетности грубых нарушений бухгалтерского учета не установлено. Годовая отчетность признана условно достоверной. </w:t>
      </w:r>
    </w:p>
    <w:p w:rsidR="004E508F" w:rsidRPr="00A40C5A" w:rsidRDefault="004E508F" w:rsidP="004E508F">
      <w:pPr>
        <w:tabs>
          <w:tab w:val="left" w:pos="851"/>
        </w:tabs>
        <w:ind w:firstLine="709"/>
        <w:jc w:val="both"/>
      </w:pPr>
      <w:r w:rsidRPr="00A40C5A">
        <w:t>Также проверками выявлены нарушения действующего законодательства, не относящиеся к финансовым нарушениям, в том числе в отношении:</w:t>
      </w:r>
    </w:p>
    <w:p w:rsidR="004E508F" w:rsidRPr="00A40C5A" w:rsidRDefault="004E508F" w:rsidP="004E508F">
      <w:pPr>
        <w:tabs>
          <w:tab w:val="left" w:pos="851"/>
        </w:tabs>
        <w:ind w:firstLine="709"/>
        <w:jc w:val="both"/>
      </w:pPr>
      <w:r w:rsidRPr="00A40C5A">
        <w:t>- порядка формирования годовой бухгалтерской отчетности и ее состава;</w:t>
      </w:r>
    </w:p>
    <w:p w:rsidR="004E508F" w:rsidRPr="00A40C5A" w:rsidRDefault="004E508F" w:rsidP="004E508F">
      <w:pPr>
        <w:tabs>
          <w:tab w:val="left" w:pos="851"/>
        </w:tabs>
        <w:ind w:firstLine="709"/>
        <w:jc w:val="both"/>
      </w:pPr>
      <w:r w:rsidRPr="00A40C5A">
        <w:t>- требований организации ведения бухгалтерского учета и требований по оформлению учетной политики;</w:t>
      </w:r>
    </w:p>
    <w:p w:rsidR="004E508F" w:rsidRPr="00A40C5A" w:rsidRDefault="004E508F" w:rsidP="004E508F">
      <w:pPr>
        <w:tabs>
          <w:tab w:val="left" w:pos="851"/>
        </w:tabs>
        <w:ind w:firstLine="709"/>
        <w:jc w:val="both"/>
      </w:pPr>
      <w:r w:rsidRPr="00A40C5A">
        <w:t>- требований, предъявляемых к проведению инвентаризации активов и обязательств;</w:t>
      </w:r>
    </w:p>
    <w:p w:rsidR="004E508F" w:rsidRPr="00A40C5A" w:rsidRDefault="004E508F" w:rsidP="004E508F">
      <w:pPr>
        <w:autoSpaceDE w:val="0"/>
        <w:autoSpaceDN w:val="0"/>
        <w:adjustRightInd w:val="0"/>
        <w:ind w:firstLine="709"/>
        <w:jc w:val="both"/>
      </w:pPr>
      <w:r w:rsidRPr="00A40C5A">
        <w:t xml:space="preserve">- иных актов. </w:t>
      </w:r>
    </w:p>
    <w:p w:rsidR="004E508F" w:rsidRPr="00A40C5A" w:rsidRDefault="004E508F" w:rsidP="004E508F">
      <w:pPr>
        <w:pStyle w:val="ConsPlusNormal"/>
        <w:ind w:firstLine="709"/>
        <w:jc w:val="both"/>
        <w:rPr>
          <w:bCs/>
          <w:lang w:eastAsia="ar-SA"/>
        </w:rPr>
      </w:pPr>
      <w:r w:rsidRPr="00A40C5A">
        <w:rPr>
          <w:i w:val="0"/>
        </w:rPr>
        <w:t xml:space="preserve">Согласно предоставленной информации в Контрольно-счетную палату и в </w:t>
      </w:r>
      <w:r w:rsidRPr="00A40C5A">
        <w:rPr>
          <w:bCs/>
          <w:i w:val="0"/>
          <w:lang w:eastAsia="ar-SA"/>
        </w:rPr>
        <w:t>результате проведенной работы</w:t>
      </w:r>
      <w:r w:rsidRPr="00A40C5A">
        <w:rPr>
          <w:bCs/>
          <w:lang w:eastAsia="ar-SA"/>
        </w:rPr>
        <w:t xml:space="preserve"> </w:t>
      </w:r>
      <w:r w:rsidRPr="00A40C5A">
        <w:rPr>
          <w:bCs/>
          <w:i w:val="0"/>
          <w:lang w:eastAsia="ar-SA"/>
        </w:rPr>
        <w:t>приняты меры по усилению контроля и недопущению нарушений в дальнейшем.</w:t>
      </w:r>
    </w:p>
    <w:p w:rsidR="004E508F" w:rsidRPr="00A40C5A" w:rsidRDefault="004E508F" w:rsidP="004E508F">
      <w:pPr>
        <w:tabs>
          <w:tab w:val="left" w:pos="851"/>
        </w:tabs>
        <w:ind w:firstLine="709"/>
        <w:jc w:val="both"/>
      </w:pPr>
      <w:r w:rsidRPr="00A40C5A">
        <w:t>К дисциплинарной ответственности  должностные лица  не привлекались.</w:t>
      </w:r>
    </w:p>
    <w:p w:rsidR="004E508F" w:rsidRPr="00A40C5A" w:rsidRDefault="004E508F" w:rsidP="004E508F">
      <w:pPr>
        <w:tabs>
          <w:tab w:val="left" w:pos="851"/>
        </w:tabs>
        <w:ind w:firstLine="709"/>
        <w:jc w:val="both"/>
      </w:pPr>
      <w:r w:rsidRPr="00A40C5A">
        <w:t>К материальной ответственности нет.</w:t>
      </w:r>
    </w:p>
    <w:p w:rsidR="004E508F" w:rsidRDefault="004E508F" w:rsidP="004E508F">
      <w:pPr>
        <w:tabs>
          <w:tab w:val="left" w:pos="851"/>
        </w:tabs>
        <w:ind w:firstLine="709"/>
        <w:jc w:val="both"/>
      </w:pPr>
      <w:r w:rsidRPr="00A40C5A">
        <w:t>К административной ответственности не привлекались.</w:t>
      </w:r>
    </w:p>
    <w:p w:rsidR="009323E7" w:rsidRPr="00A40C5A" w:rsidRDefault="009323E7" w:rsidP="004E508F">
      <w:pPr>
        <w:tabs>
          <w:tab w:val="left" w:pos="851"/>
        </w:tabs>
        <w:ind w:firstLine="709"/>
        <w:jc w:val="both"/>
      </w:pP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</w:p>
    <w:p w:rsidR="004E508F" w:rsidRDefault="004E508F" w:rsidP="004E508F">
      <w:pPr>
        <w:pStyle w:val="ConsPlusNormal"/>
        <w:ind w:firstLine="709"/>
        <w:jc w:val="center"/>
        <w:outlineLvl w:val="0"/>
        <w:rPr>
          <w:b/>
          <w:i w:val="0"/>
        </w:rPr>
      </w:pPr>
      <w:r w:rsidRPr="00A40C5A">
        <w:rPr>
          <w:b/>
          <w:i w:val="0"/>
        </w:rPr>
        <w:t>4. Экспертно-аналитическая деятельность</w:t>
      </w:r>
    </w:p>
    <w:p w:rsidR="009323E7" w:rsidRPr="00A40C5A" w:rsidRDefault="009323E7" w:rsidP="004E508F">
      <w:pPr>
        <w:pStyle w:val="ConsPlusNormal"/>
        <w:ind w:firstLine="709"/>
        <w:jc w:val="center"/>
        <w:outlineLvl w:val="0"/>
        <w:rPr>
          <w:b/>
          <w:i w:val="0"/>
        </w:rPr>
      </w:pPr>
    </w:p>
    <w:p w:rsidR="004E508F" w:rsidRPr="00A40C5A" w:rsidRDefault="004E508F" w:rsidP="004E508F">
      <w:pPr>
        <w:tabs>
          <w:tab w:val="left" w:pos="567"/>
        </w:tabs>
        <w:ind w:firstLine="709"/>
        <w:jc w:val="both"/>
      </w:pPr>
      <w:r w:rsidRPr="00A40C5A">
        <w:t>Экспертно-аналитические мероприятия в 2023 году были направлены:</w:t>
      </w:r>
    </w:p>
    <w:p w:rsidR="004E508F" w:rsidRPr="00A40C5A" w:rsidRDefault="004E508F" w:rsidP="004E508F">
      <w:pPr>
        <w:tabs>
          <w:tab w:val="left" w:pos="567"/>
        </w:tabs>
        <w:ind w:firstLine="709"/>
        <w:jc w:val="both"/>
      </w:pPr>
      <w:r w:rsidRPr="00A40C5A">
        <w:t>- проведение экспертизы проекта бюджета на 2024 год и на плановый период 2025-2026 годы;</w:t>
      </w:r>
    </w:p>
    <w:p w:rsidR="004E508F" w:rsidRPr="00A40C5A" w:rsidRDefault="004E508F" w:rsidP="004E508F">
      <w:pPr>
        <w:tabs>
          <w:tab w:val="left" w:pos="567"/>
        </w:tabs>
        <w:ind w:firstLine="709"/>
        <w:jc w:val="both"/>
      </w:pPr>
      <w:r w:rsidRPr="00A40C5A">
        <w:t>- экспертизы проектов муниципальных правовых актов о внесении изменений и дополнений в решение Собрания Северо-Курильского городского округа «О бюджете Северо-Курильского городского округа на 2023 год и на плановый период 2024-2025 годы», направленных в Контрольно-счетную палату для подготовки заключений;</w:t>
      </w:r>
    </w:p>
    <w:p w:rsidR="004E508F" w:rsidRPr="00A40C5A" w:rsidRDefault="004E508F" w:rsidP="004E508F">
      <w:pPr>
        <w:tabs>
          <w:tab w:val="left" w:pos="567"/>
        </w:tabs>
        <w:ind w:firstLine="709"/>
        <w:jc w:val="both"/>
      </w:pPr>
      <w:r w:rsidRPr="00A40C5A">
        <w:t>- контроль исполнения бюджета в 2023 году осуществлялся в виде  оперативного анализа исполнения бюджета за  первый квартал, полугодие и за девять месяцев 2023 года;</w:t>
      </w:r>
    </w:p>
    <w:p w:rsidR="004E508F" w:rsidRPr="00A40C5A" w:rsidRDefault="004E508F" w:rsidP="004E508F">
      <w:pPr>
        <w:tabs>
          <w:tab w:val="left" w:pos="567"/>
        </w:tabs>
        <w:ind w:firstLine="709"/>
        <w:jc w:val="both"/>
        <w:rPr>
          <w:rFonts w:eastAsia="Calibri"/>
          <w:iCs/>
          <w:lang w:eastAsia="en-US"/>
        </w:rPr>
      </w:pPr>
      <w:r w:rsidRPr="00A40C5A">
        <w:t xml:space="preserve">- </w:t>
      </w:r>
      <w:r w:rsidRPr="00A40C5A">
        <w:rPr>
          <w:rFonts w:eastAsia="Calibri"/>
          <w:iCs/>
          <w:lang w:eastAsia="en-US"/>
        </w:rPr>
        <w:t>информация о результатах мониторинга хода реализации муниципальных программ Северо-Курильского городского округа.</w:t>
      </w:r>
    </w:p>
    <w:p w:rsidR="004E508F" w:rsidRPr="00A40C5A" w:rsidRDefault="004E508F" w:rsidP="004E508F">
      <w:pPr>
        <w:tabs>
          <w:tab w:val="left" w:pos="567"/>
        </w:tabs>
        <w:ind w:firstLine="709"/>
        <w:jc w:val="both"/>
        <w:rPr>
          <w:rFonts w:eastAsia="Calibri"/>
          <w:iCs/>
          <w:lang w:eastAsia="en-US"/>
        </w:rPr>
      </w:pPr>
      <w:r w:rsidRPr="00A40C5A">
        <w:rPr>
          <w:rFonts w:eastAsia="Calibri"/>
          <w:iCs/>
          <w:lang w:eastAsia="en-US"/>
        </w:rPr>
        <w:t xml:space="preserve"> По каждому проведенному экспертно-аналитическому мероприятию были подготовлены заключения и направлены в Собрание СК ГО, Администрацию СК ГО.</w:t>
      </w:r>
    </w:p>
    <w:p w:rsidR="004E508F" w:rsidRPr="00A40C5A" w:rsidRDefault="004E508F" w:rsidP="004E508F">
      <w:pPr>
        <w:tabs>
          <w:tab w:val="left" w:pos="0"/>
          <w:tab w:val="left" w:pos="851"/>
        </w:tabs>
        <w:ind w:firstLine="709"/>
        <w:jc w:val="both"/>
      </w:pPr>
      <w:r w:rsidRPr="00A40C5A">
        <w:t xml:space="preserve">В результате проведенной работы установлено, что администрация Северо-Курильского городского округа допустила 2 факт нарушения требований ст. 179 Бюджетного кодекса РФ, п.2 ст.27 положения о бюджетном процессе </w:t>
      </w:r>
      <w:proofErr w:type="gramStart"/>
      <w:r w:rsidRPr="00A40C5A">
        <w:t>в</w:t>
      </w:r>
      <w:proofErr w:type="gramEnd"/>
      <w:r w:rsidRPr="00A40C5A">
        <w:t xml:space="preserve"> </w:t>
      </w:r>
      <w:proofErr w:type="gramStart"/>
      <w:r w:rsidRPr="00A40C5A">
        <w:t>Северо-Курильском</w:t>
      </w:r>
      <w:proofErr w:type="gramEnd"/>
      <w:r w:rsidRPr="00A40C5A">
        <w:t xml:space="preserve"> городском округе, п. 4.1. порядка разработки и реализации программ на сумму 44 032,4 тыс. рублей за 2023 год. </w:t>
      </w:r>
    </w:p>
    <w:p w:rsidR="004E508F" w:rsidRPr="00A40C5A" w:rsidRDefault="004E508F" w:rsidP="004E508F">
      <w:pPr>
        <w:tabs>
          <w:tab w:val="left" w:pos="0"/>
          <w:tab w:val="left" w:pos="851"/>
        </w:tabs>
        <w:ind w:firstLine="709"/>
        <w:jc w:val="both"/>
      </w:pPr>
      <w:r w:rsidRPr="00A40C5A">
        <w:t xml:space="preserve">Подготовлены  замечания и  предложения, направленные на устранение нарушений действующего законодательства. </w:t>
      </w:r>
    </w:p>
    <w:p w:rsidR="004E508F" w:rsidRPr="00A40C5A" w:rsidRDefault="004E508F" w:rsidP="004E508F">
      <w:pPr>
        <w:tabs>
          <w:tab w:val="left" w:pos="0"/>
          <w:tab w:val="left" w:pos="851"/>
        </w:tabs>
        <w:ind w:firstLine="709"/>
        <w:jc w:val="both"/>
      </w:pPr>
      <w:r w:rsidRPr="00A40C5A">
        <w:t xml:space="preserve">По итогам проведенных мероприятий по состоянию на 31 декабря 2023 года нарушения по п.2 ст.27 положения о бюджетном процессе </w:t>
      </w:r>
      <w:proofErr w:type="gramStart"/>
      <w:r w:rsidRPr="00A40C5A">
        <w:t>в</w:t>
      </w:r>
      <w:proofErr w:type="gramEnd"/>
      <w:r w:rsidRPr="00A40C5A">
        <w:t xml:space="preserve"> </w:t>
      </w:r>
      <w:proofErr w:type="gramStart"/>
      <w:r w:rsidRPr="00A40C5A">
        <w:t>Северо-Курильском</w:t>
      </w:r>
      <w:proofErr w:type="gramEnd"/>
      <w:r w:rsidRPr="00A40C5A">
        <w:t xml:space="preserve"> городском округе, п. 4.1. порядка разработки и реализации программ устранены.</w:t>
      </w:r>
    </w:p>
    <w:p w:rsidR="004E508F" w:rsidRDefault="004E508F" w:rsidP="004E508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E508F" w:rsidRPr="00A40C5A" w:rsidRDefault="004E508F" w:rsidP="004E508F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</w:rPr>
      </w:pPr>
      <w:r w:rsidRPr="00A40C5A">
        <w:rPr>
          <w:b/>
        </w:rPr>
        <w:t>4.1. Финансово-экономическая экспертиза проектов муниципальных</w:t>
      </w:r>
    </w:p>
    <w:p w:rsidR="004E508F" w:rsidRDefault="004E508F" w:rsidP="004E508F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</w:rPr>
      </w:pPr>
      <w:r w:rsidRPr="00A40C5A">
        <w:rPr>
          <w:b/>
        </w:rPr>
        <w:t>правовых актов</w:t>
      </w:r>
    </w:p>
    <w:p w:rsidR="009323E7" w:rsidRPr="00620D9A" w:rsidRDefault="00620D9A" w:rsidP="004E508F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</w:rPr>
      </w:pPr>
      <w:r>
        <w:rPr>
          <w:b/>
        </w:rPr>
        <w:t xml:space="preserve">   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 xml:space="preserve">В Контрольно-счетную палату в отчетном периоде  проекты муниципальных правовых актов для проведения финансово-экономической экспертизы не поступили. 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</w:p>
    <w:p w:rsidR="004E508F" w:rsidRPr="00A40C5A" w:rsidRDefault="004E508F" w:rsidP="004E508F">
      <w:pPr>
        <w:pStyle w:val="ConsPlusNormal"/>
        <w:ind w:firstLine="709"/>
        <w:jc w:val="center"/>
        <w:outlineLvl w:val="0"/>
        <w:rPr>
          <w:b/>
          <w:i w:val="0"/>
        </w:rPr>
      </w:pPr>
      <w:r w:rsidRPr="00A40C5A">
        <w:rPr>
          <w:b/>
          <w:i w:val="0"/>
        </w:rPr>
        <w:t>5. Информирование общественности</w:t>
      </w:r>
    </w:p>
    <w:p w:rsidR="004E508F" w:rsidRDefault="004E508F" w:rsidP="004E508F">
      <w:pPr>
        <w:pStyle w:val="ConsPlusNormal"/>
        <w:ind w:firstLine="709"/>
        <w:jc w:val="center"/>
        <w:rPr>
          <w:b/>
          <w:i w:val="0"/>
        </w:rPr>
      </w:pPr>
      <w:r w:rsidRPr="00A40C5A">
        <w:rPr>
          <w:b/>
          <w:i w:val="0"/>
        </w:rPr>
        <w:t>и взаимодействие Контрольно-счетной палаты</w:t>
      </w:r>
    </w:p>
    <w:p w:rsidR="009323E7" w:rsidRPr="00A40C5A" w:rsidRDefault="009323E7" w:rsidP="004E508F">
      <w:pPr>
        <w:pStyle w:val="ConsPlusNormal"/>
        <w:ind w:firstLine="709"/>
        <w:jc w:val="center"/>
        <w:rPr>
          <w:b/>
          <w:i w:val="0"/>
        </w:rPr>
      </w:pP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В 2023 году на официальном сайте администрации Северо-Курильского городского округа размещалась информация о деятельности КСП, в том числе: План работы Контрольно-счетной палаты на 2023 год.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Информация о результатах проведенных контрольных и экспертно-аналитических мероприятий регулярно и своевременно направлялись в Собрание Северо-Курильского городского округа и мэру Северо-Курильского городского округа, руководителям проверяемых объектов. Кроме того, информация о контрольных и экспертно-аналитических мероприятиях предоставляется в прокуратуру Северо-Курильского района в рамках заключенного соглашения об основах взаимодействия.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При осуществлении деятельности Контрольно-счетная палата осуществляла подготовку распоряжений по вопросам: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назначения контрольных мероприятий;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утверждения планов контрольных мероприятий;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внесения изменений в план работы КСП и иным вопросам.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lastRenderedPageBreak/>
        <w:t>Направлялись запросы для подтверждения информации, которая была получена субъектами проверок, для подтверждения достоверности  предоставленной к проверке информации: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в финансовый отдел Администрации СК ГО</w:t>
      </w:r>
      <w:r w:rsidR="001A3425" w:rsidRPr="00A40C5A">
        <w:rPr>
          <w:i w:val="0"/>
        </w:rPr>
        <w:t>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в отдел земельных и имущественных отношений Администрации СК ГО</w:t>
      </w:r>
      <w:r w:rsidR="001A3425" w:rsidRPr="00A40C5A">
        <w:rPr>
          <w:i w:val="0"/>
        </w:rPr>
        <w:t>;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-  отдел № 14 УФК по Сахалинской области и другие.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 xml:space="preserve">По результатам контрольных мероприятий подготовлены заключения, акты, отчеты и иные документы. </w:t>
      </w: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 xml:space="preserve">Контрольно-счетная палата принимает участие в расширенном заседании при мэре, заседаниях постоянной депутатской комиссии по бюджету, финансам, муниципальной собственности, экономической политике и предпринимательству,  заседаниях Собрания Северо-Курильского городского округа, осуществляет сотрудничество с прокуратурой Северо-Курильского района. </w:t>
      </w:r>
    </w:p>
    <w:p w:rsidR="004E508F" w:rsidRDefault="004E508F" w:rsidP="00651D71">
      <w:pPr>
        <w:pStyle w:val="ConsPlusNormal"/>
        <w:ind w:firstLine="709"/>
        <w:jc w:val="both"/>
        <w:rPr>
          <w:i w:val="0"/>
        </w:rPr>
      </w:pPr>
      <w:r w:rsidRPr="00A40C5A">
        <w:rPr>
          <w:i w:val="0"/>
        </w:rPr>
        <w:t>В течение года вносились изменения в документы регламентирующие деятельность КСП, в связи с изменениями, внесенными федеральным законодательством.</w:t>
      </w:r>
    </w:p>
    <w:p w:rsidR="00A40C5A" w:rsidRPr="00A40C5A" w:rsidRDefault="00A40C5A" w:rsidP="00651D71">
      <w:pPr>
        <w:pStyle w:val="ConsPlusNormal"/>
        <w:ind w:firstLine="709"/>
        <w:jc w:val="both"/>
        <w:rPr>
          <w:i w:val="0"/>
        </w:rPr>
      </w:pPr>
    </w:p>
    <w:p w:rsidR="00A40C5A" w:rsidRDefault="004E508F" w:rsidP="00A40C5A">
      <w:pPr>
        <w:pStyle w:val="ConsPlusNormal"/>
        <w:ind w:firstLine="709"/>
        <w:jc w:val="center"/>
        <w:rPr>
          <w:b/>
          <w:i w:val="0"/>
          <w:iCs w:val="0"/>
        </w:rPr>
      </w:pPr>
      <w:r w:rsidRPr="00A40C5A">
        <w:rPr>
          <w:b/>
          <w:i w:val="0"/>
          <w:iCs w:val="0"/>
        </w:rPr>
        <w:t>Выводы и предложения</w:t>
      </w:r>
    </w:p>
    <w:p w:rsidR="009323E7" w:rsidRPr="00A40C5A" w:rsidRDefault="009323E7" w:rsidP="00A40C5A">
      <w:pPr>
        <w:pStyle w:val="ConsPlusNormal"/>
        <w:ind w:firstLine="709"/>
        <w:jc w:val="center"/>
        <w:rPr>
          <w:b/>
          <w:i w:val="0"/>
          <w:iCs w:val="0"/>
        </w:rPr>
      </w:pPr>
    </w:p>
    <w:p w:rsidR="004E508F" w:rsidRPr="00A40C5A" w:rsidRDefault="004E508F" w:rsidP="004E508F">
      <w:pPr>
        <w:pStyle w:val="ConsPlusNormal"/>
        <w:ind w:firstLine="709"/>
        <w:jc w:val="both"/>
        <w:rPr>
          <w:i w:val="0"/>
          <w:iCs w:val="0"/>
        </w:rPr>
      </w:pPr>
      <w:r w:rsidRPr="00A40C5A">
        <w:rPr>
          <w:i w:val="0"/>
        </w:rPr>
        <w:t xml:space="preserve">В деятельности КСП продолжится работа  в рамках установленных полномочий, в том числе проведение аудита в сфере закупок и </w:t>
      </w:r>
      <w:r w:rsidRPr="00A40C5A">
        <w:rPr>
          <w:i w:val="0"/>
          <w:iCs w:val="0"/>
        </w:rPr>
        <w:t>осуществление контроля законности, результативности (эффективности и экономности) использования средств.</w:t>
      </w:r>
    </w:p>
    <w:p w:rsidR="004E508F" w:rsidRPr="001D5307" w:rsidRDefault="004E508F" w:rsidP="006E7511">
      <w:pPr>
        <w:tabs>
          <w:tab w:val="left" w:pos="3828"/>
        </w:tabs>
        <w:jc w:val="both"/>
        <w:rPr>
          <w:bCs/>
        </w:rPr>
      </w:pPr>
    </w:p>
    <w:sectPr w:rsidR="004E508F" w:rsidRPr="001D5307" w:rsidSect="00ED07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651C"/>
    <w:multiLevelType w:val="multilevel"/>
    <w:tmpl w:val="835267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1092" w:hanging="3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E192977"/>
    <w:multiLevelType w:val="hybridMultilevel"/>
    <w:tmpl w:val="CD7C90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33749C0"/>
    <w:multiLevelType w:val="hybridMultilevel"/>
    <w:tmpl w:val="CBE47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A2582E"/>
    <w:multiLevelType w:val="hybridMultilevel"/>
    <w:tmpl w:val="500A028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C219BA"/>
    <w:multiLevelType w:val="hybridMultilevel"/>
    <w:tmpl w:val="47FACBD4"/>
    <w:lvl w:ilvl="0" w:tplc="A3A8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695832"/>
    <w:multiLevelType w:val="hybridMultilevel"/>
    <w:tmpl w:val="6E8EA1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55"/>
    <w:rsid w:val="00011891"/>
    <w:rsid w:val="000123B6"/>
    <w:rsid w:val="00021128"/>
    <w:rsid w:val="00022A77"/>
    <w:rsid w:val="000365D8"/>
    <w:rsid w:val="00036DCC"/>
    <w:rsid w:val="000763A8"/>
    <w:rsid w:val="00082AC9"/>
    <w:rsid w:val="00095028"/>
    <w:rsid w:val="000B1890"/>
    <w:rsid w:val="000D53DB"/>
    <w:rsid w:val="000D7DD0"/>
    <w:rsid w:val="000E1B78"/>
    <w:rsid w:val="000E2427"/>
    <w:rsid w:val="000F02ED"/>
    <w:rsid w:val="00102270"/>
    <w:rsid w:val="001109F0"/>
    <w:rsid w:val="00115ECB"/>
    <w:rsid w:val="001160E9"/>
    <w:rsid w:val="00123BB7"/>
    <w:rsid w:val="00124A04"/>
    <w:rsid w:val="001370FF"/>
    <w:rsid w:val="00140B38"/>
    <w:rsid w:val="00140C29"/>
    <w:rsid w:val="001439BD"/>
    <w:rsid w:val="0015088F"/>
    <w:rsid w:val="0016612D"/>
    <w:rsid w:val="00170BAA"/>
    <w:rsid w:val="001715FD"/>
    <w:rsid w:val="001837B3"/>
    <w:rsid w:val="0019320A"/>
    <w:rsid w:val="001A1CC9"/>
    <w:rsid w:val="001A24D7"/>
    <w:rsid w:val="001A3425"/>
    <w:rsid w:val="001B318F"/>
    <w:rsid w:val="001D5307"/>
    <w:rsid w:val="001D6441"/>
    <w:rsid w:val="001D7C4C"/>
    <w:rsid w:val="001E6850"/>
    <w:rsid w:val="002145B9"/>
    <w:rsid w:val="0022140D"/>
    <w:rsid w:val="00235805"/>
    <w:rsid w:val="002415CC"/>
    <w:rsid w:val="00261043"/>
    <w:rsid w:val="002612AC"/>
    <w:rsid w:val="00261987"/>
    <w:rsid w:val="0027611C"/>
    <w:rsid w:val="002949F8"/>
    <w:rsid w:val="002B2AEB"/>
    <w:rsid w:val="002B2CC0"/>
    <w:rsid w:val="002B580A"/>
    <w:rsid w:val="002B7CA3"/>
    <w:rsid w:val="002E55B3"/>
    <w:rsid w:val="003109E2"/>
    <w:rsid w:val="00316F56"/>
    <w:rsid w:val="0031724E"/>
    <w:rsid w:val="00317795"/>
    <w:rsid w:val="00327041"/>
    <w:rsid w:val="003355E2"/>
    <w:rsid w:val="00341E09"/>
    <w:rsid w:val="003441F2"/>
    <w:rsid w:val="00363655"/>
    <w:rsid w:val="00372D4B"/>
    <w:rsid w:val="00387F5B"/>
    <w:rsid w:val="003A0A68"/>
    <w:rsid w:val="003A2D69"/>
    <w:rsid w:val="003A3AC5"/>
    <w:rsid w:val="003B2130"/>
    <w:rsid w:val="003B5022"/>
    <w:rsid w:val="003C0A96"/>
    <w:rsid w:val="003D6987"/>
    <w:rsid w:val="003E31D1"/>
    <w:rsid w:val="003E758D"/>
    <w:rsid w:val="003E7933"/>
    <w:rsid w:val="003F0452"/>
    <w:rsid w:val="004213D3"/>
    <w:rsid w:val="00445B91"/>
    <w:rsid w:val="0045619E"/>
    <w:rsid w:val="00474353"/>
    <w:rsid w:val="00480A81"/>
    <w:rsid w:val="004C4C95"/>
    <w:rsid w:val="004D14C2"/>
    <w:rsid w:val="004E213C"/>
    <w:rsid w:val="004E3DF9"/>
    <w:rsid w:val="004E508F"/>
    <w:rsid w:val="004F77D9"/>
    <w:rsid w:val="00500879"/>
    <w:rsid w:val="00502B66"/>
    <w:rsid w:val="00544696"/>
    <w:rsid w:val="00556F60"/>
    <w:rsid w:val="005615C7"/>
    <w:rsid w:val="00574730"/>
    <w:rsid w:val="00592DB9"/>
    <w:rsid w:val="005C59E8"/>
    <w:rsid w:val="005D3679"/>
    <w:rsid w:val="005E08A5"/>
    <w:rsid w:val="0060143D"/>
    <w:rsid w:val="00620D9A"/>
    <w:rsid w:val="00624042"/>
    <w:rsid w:val="006356F5"/>
    <w:rsid w:val="006437BA"/>
    <w:rsid w:val="0064395F"/>
    <w:rsid w:val="00643D33"/>
    <w:rsid w:val="00646269"/>
    <w:rsid w:val="00651D71"/>
    <w:rsid w:val="0066625B"/>
    <w:rsid w:val="00666ED1"/>
    <w:rsid w:val="00680594"/>
    <w:rsid w:val="006849CF"/>
    <w:rsid w:val="00686E77"/>
    <w:rsid w:val="0069265E"/>
    <w:rsid w:val="0069654F"/>
    <w:rsid w:val="006A117E"/>
    <w:rsid w:val="006A2106"/>
    <w:rsid w:val="006B7436"/>
    <w:rsid w:val="006C3B9B"/>
    <w:rsid w:val="006D3D13"/>
    <w:rsid w:val="006E25FA"/>
    <w:rsid w:val="006E7511"/>
    <w:rsid w:val="006F3E68"/>
    <w:rsid w:val="00702139"/>
    <w:rsid w:val="00711BF7"/>
    <w:rsid w:val="00715DE2"/>
    <w:rsid w:val="007245A3"/>
    <w:rsid w:val="007471A5"/>
    <w:rsid w:val="0076369A"/>
    <w:rsid w:val="00772A52"/>
    <w:rsid w:val="007B2E6A"/>
    <w:rsid w:val="007E07F2"/>
    <w:rsid w:val="007E09BE"/>
    <w:rsid w:val="00831BB6"/>
    <w:rsid w:val="008455EC"/>
    <w:rsid w:val="00846EFD"/>
    <w:rsid w:val="008531D6"/>
    <w:rsid w:val="00855759"/>
    <w:rsid w:val="00864352"/>
    <w:rsid w:val="00890ED9"/>
    <w:rsid w:val="008B7CA7"/>
    <w:rsid w:val="008C681E"/>
    <w:rsid w:val="008D4557"/>
    <w:rsid w:val="008D5CDC"/>
    <w:rsid w:val="008E7C6D"/>
    <w:rsid w:val="008F3170"/>
    <w:rsid w:val="00900890"/>
    <w:rsid w:val="009146C8"/>
    <w:rsid w:val="009323E7"/>
    <w:rsid w:val="00933756"/>
    <w:rsid w:val="0093578E"/>
    <w:rsid w:val="00944D7F"/>
    <w:rsid w:val="00946E9A"/>
    <w:rsid w:val="00947459"/>
    <w:rsid w:val="00947F70"/>
    <w:rsid w:val="0096341D"/>
    <w:rsid w:val="009644F8"/>
    <w:rsid w:val="009734C5"/>
    <w:rsid w:val="00993528"/>
    <w:rsid w:val="009A5B29"/>
    <w:rsid w:val="009A7E7F"/>
    <w:rsid w:val="009D06C6"/>
    <w:rsid w:val="009D13A8"/>
    <w:rsid w:val="009D184A"/>
    <w:rsid w:val="009E029F"/>
    <w:rsid w:val="009F0A41"/>
    <w:rsid w:val="00A11918"/>
    <w:rsid w:val="00A13B6E"/>
    <w:rsid w:val="00A2781C"/>
    <w:rsid w:val="00A3011C"/>
    <w:rsid w:val="00A40C5A"/>
    <w:rsid w:val="00A41D2D"/>
    <w:rsid w:val="00A4355F"/>
    <w:rsid w:val="00A436E8"/>
    <w:rsid w:val="00A47215"/>
    <w:rsid w:val="00A606C1"/>
    <w:rsid w:val="00A64A7F"/>
    <w:rsid w:val="00A72533"/>
    <w:rsid w:val="00A767E8"/>
    <w:rsid w:val="00AB391A"/>
    <w:rsid w:val="00AB44C7"/>
    <w:rsid w:val="00AD45A6"/>
    <w:rsid w:val="00AE026F"/>
    <w:rsid w:val="00AF07DD"/>
    <w:rsid w:val="00AF38B5"/>
    <w:rsid w:val="00AF49C9"/>
    <w:rsid w:val="00AF4C3D"/>
    <w:rsid w:val="00AF57A6"/>
    <w:rsid w:val="00B11310"/>
    <w:rsid w:val="00B17171"/>
    <w:rsid w:val="00B20747"/>
    <w:rsid w:val="00B3262E"/>
    <w:rsid w:val="00B36FD7"/>
    <w:rsid w:val="00B54D7E"/>
    <w:rsid w:val="00B568E7"/>
    <w:rsid w:val="00B80264"/>
    <w:rsid w:val="00B87A6C"/>
    <w:rsid w:val="00BB06D3"/>
    <w:rsid w:val="00BD6338"/>
    <w:rsid w:val="00BE63C3"/>
    <w:rsid w:val="00BF0CA3"/>
    <w:rsid w:val="00BF666E"/>
    <w:rsid w:val="00C063CD"/>
    <w:rsid w:val="00C359DC"/>
    <w:rsid w:val="00C3667F"/>
    <w:rsid w:val="00C643C4"/>
    <w:rsid w:val="00C71407"/>
    <w:rsid w:val="00C83172"/>
    <w:rsid w:val="00CB1850"/>
    <w:rsid w:val="00CB5CD5"/>
    <w:rsid w:val="00CB7C1A"/>
    <w:rsid w:val="00CC46DD"/>
    <w:rsid w:val="00CF41C1"/>
    <w:rsid w:val="00D0074B"/>
    <w:rsid w:val="00D12B61"/>
    <w:rsid w:val="00D23BB0"/>
    <w:rsid w:val="00D42D15"/>
    <w:rsid w:val="00D572CA"/>
    <w:rsid w:val="00D60635"/>
    <w:rsid w:val="00D6388E"/>
    <w:rsid w:val="00DB61B5"/>
    <w:rsid w:val="00DC0593"/>
    <w:rsid w:val="00DD6526"/>
    <w:rsid w:val="00DF0650"/>
    <w:rsid w:val="00DF112D"/>
    <w:rsid w:val="00E3452C"/>
    <w:rsid w:val="00E438D0"/>
    <w:rsid w:val="00E84E47"/>
    <w:rsid w:val="00EB7BEF"/>
    <w:rsid w:val="00EC0A15"/>
    <w:rsid w:val="00EC6FAC"/>
    <w:rsid w:val="00ED0796"/>
    <w:rsid w:val="00ED58D8"/>
    <w:rsid w:val="00EE3176"/>
    <w:rsid w:val="00F129B8"/>
    <w:rsid w:val="00F16515"/>
    <w:rsid w:val="00F16A9A"/>
    <w:rsid w:val="00F2229F"/>
    <w:rsid w:val="00F31259"/>
    <w:rsid w:val="00F431D3"/>
    <w:rsid w:val="00F81D54"/>
    <w:rsid w:val="00FC6B15"/>
    <w:rsid w:val="00FE0E9B"/>
    <w:rsid w:val="00FF374A"/>
    <w:rsid w:val="00FF4A6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0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E5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06C1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606C1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06C1"/>
    <w:rPr>
      <w:rFonts w:ascii="Tahoma" w:hAnsi="Tahoma"/>
      <w:sz w:val="16"/>
    </w:rPr>
  </w:style>
  <w:style w:type="paragraph" w:styleId="a5">
    <w:name w:val="No Spacing"/>
    <w:uiPriority w:val="99"/>
    <w:qFormat/>
    <w:rsid w:val="00A606C1"/>
    <w:rPr>
      <w:lang w:eastAsia="en-US"/>
    </w:rPr>
  </w:style>
  <w:style w:type="character" w:customStyle="1" w:styleId="a6">
    <w:name w:val="Основной текст_"/>
    <w:link w:val="3"/>
    <w:uiPriority w:val="99"/>
    <w:locked/>
    <w:rsid w:val="00372D4B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372D4B"/>
    <w:pPr>
      <w:widowControl w:val="0"/>
      <w:shd w:val="clear" w:color="auto" w:fill="FFFFFF"/>
      <w:spacing w:after="240" w:line="250" w:lineRule="exact"/>
    </w:pPr>
    <w:rPr>
      <w:rFonts w:eastAsia="Calibri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AF38B5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890ED9"/>
    <w:pPr>
      <w:jc w:val="center"/>
    </w:pPr>
    <w:rPr>
      <w:rFonts w:eastAsia="Calibri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890ED9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uiPriority w:val="99"/>
    <w:rsid w:val="001932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2761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E84E47"/>
    <w:pPr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rFonts w:eastAsia="Calibri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84E47"/>
    <w:rPr>
      <w:rFonts w:ascii="Times New Roman" w:hAnsi="Times New Roman"/>
      <w:sz w:val="20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 Знак Знак Знак1"/>
    <w:basedOn w:val="a"/>
    <w:uiPriority w:val="99"/>
    <w:rsid w:val="00D63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4E50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E50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E508F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4E50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E508F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E508F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508F"/>
    <w:pPr>
      <w:widowControl w:val="0"/>
      <w:shd w:val="clear" w:color="auto" w:fill="FFFFFF"/>
      <w:spacing w:after="120" w:line="0" w:lineRule="atLeast"/>
      <w:jc w:val="center"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E5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0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E5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06C1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606C1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06C1"/>
    <w:rPr>
      <w:rFonts w:ascii="Tahoma" w:hAnsi="Tahoma"/>
      <w:sz w:val="16"/>
    </w:rPr>
  </w:style>
  <w:style w:type="paragraph" w:styleId="a5">
    <w:name w:val="No Spacing"/>
    <w:uiPriority w:val="99"/>
    <w:qFormat/>
    <w:rsid w:val="00A606C1"/>
    <w:rPr>
      <w:lang w:eastAsia="en-US"/>
    </w:rPr>
  </w:style>
  <w:style w:type="character" w:customStyle="1" w:styleId="a6">
    <w:name w:val="Основной текст_"/>
    <w:link w:val="3"/>
    <w:uiPriority w:val="99"/>
    <w:locked/>
    <w:rsid w:val="00372D4B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372D4B"/>
    <w:pPr>
      <w:widowControl w:val="0"/>
      <w:shd w:val="clear" w:color="auto" w:fill="FFFFFF"/>
      <w:spacing w:after="240" w:line="250" w:lineRule="exact"/>
    </w:pPr>
    <w:rPr>
      <w:rFonts w:eastAsia="Calibri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AF38B5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890ED9"/>
    <w:pPr>
      <w:jc w:val="center"/>
    </w:pPr>
    <w:rPr>
      <w:rFonts w:eastAsia="Calibri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890ED9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uiPriority w:val="99"/>
    <w:rsid w:val="001932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2761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E84E47"/>
    <w:pPr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rFonts w:eastAsia="Calibri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84E47"/>
    <w:rPr>
      <w:rFonts w:ascii="Times New Roman" w:hAnsi="Times New Roman"/>
      <w:sz w:val="20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 Знак Знак Знак1"/>
    <w:basedOn w:val="a"/>
    <w:uiPriority w:val="99"/>
    <w:rsid w:val="00D63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4E50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E50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E508F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4E50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E508F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E508F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508F"/>
    <w:pPr>
      <w:widowControl w:val="0"/>
      <w:shd w:val="clear" w:color="auto" w:fill="FFFFFF"/>
      <w:spacing w:after="120" w:line="0" w:lineRule="atLeast"/>
      <w:jc w:val="center"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E5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EVKU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8120BAD9C6C38C3B5CCEFA46B939EC48A6FC12E3230DBFA8176B8D62886CCA4CE174DE08C46874A3E946U5F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8120BAD9C6C38C3B5CCEFA46B939EC48A6FC12E3230DBFA8176B8D62886CCA4CE174DE08C46874A3E946U5F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8120BAD9C6C38C3B5CCEFA46B939EC48A6FC12E3230DBFA8176B8D62886CCA4CE174DE08C46874A3E946U5F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9D92-186B-437C-80E5-57B7F520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Sekretar</cp:lastModifiedBy>
  <cp:revision>41</cp:revision>
  <cp:lastPrinted>2024-04-05T00:21:00Z</cp:lastPrinted>
  <dcterms:created xsi:type="dcterms:W3CDTF">2023-02-19T22:24:00Z</dcterms:created>
  <dcterms:modified xsi:type="dcterms:W3CDTF">2024-04-25T05:03:00Z</dcterms:modified>
</cp:coreProperties>
</file>