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44" w:rsidRPr="00C66A44" w:rsidRDefault="00C66A44" w:rsidP="00C66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5C9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0218D58" wp14:editId="2238158E">
            <wp:extent cx="885190" cy="1045845"/>
            <wp:effectExtent l="0" t="0" r="0" b="1905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A44" w:rsidRPr="00C66A44" w:rsidRDefault="00C66A44" w:rsidP="00C66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6A44" w:rsidRPr="00C66A44" w:rsidRDefault="00C66A44" w:rsidP="00C66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66A4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Администрация</w:t>
      </w:r>
    </w:p>
    <w:p w:rsidR="00C66A44" w:rsidRPr="00C66A44" w:rsidRDefault="00C66A44" w:rsidP="00C66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66A4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Северо-Курильского муниципального округа</w:t>
      </w:r>
    </w:p>
    <w:p w:rsidR="00C66A44" w:rsidRPr="00C66A44" w:rsidRDefault="00C66A44" w:rsidP="00C66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66A44" w:rsidRPr="00C66A44" w:rsidRDefault="00C66A44" w:rsidP="00C66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C66A4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C66A4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C66A44" w:rsidRPr="00C66A44" w:rsidRDefault="00C66A44" w:rsidP="00C66A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4E5C9D" w:rsidRPr="00C66A44" w:rsidTr="00967698">
        <w:tc>
          <w:tcPr>
            <w:tcW w:w="9570" w:type="dxa"/>
            <w:shd w:val="clear" w:color="auto" w:fill="auto"/>
          </w:tcPr>
          <w:p w:rsidR="00C66A44" w:rsidRPr="00C66A44" w:rsidRDefault="008C0554" w:rsidP="008C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28</w:t>
            </w:r>
            <w:r w:rsidR="00C66A44" w:rsidRPr="00C66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66A44" w:rsidRPr="004E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апреля</w:t>
            </w:r>
            <w:r w:rsidR="00C66A44" w:rsidRPr="00C66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C66A44" w:rsidRPr="004E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C66A44" w:rsidRPr="00C66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133</w:t>
            </w:r>
          </w:p>
        </w:tc>
      </w:tr>
    </w:tbl>
    <w:p w:rsidR="009A336A" w:rsidRPr="004E5C9D" w:rsidRDefault="009A336A" w:rsidP="009A336A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4E5C9D" w:rsidRPr="004E5C9D" w:rsidRDefault="004E5C9D" w:rsidP="004E5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hyperlink w:anchor="p35" w:history="1">
        <w:r w:rsidRPr="004E5C9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Порядка</w:t>
        </w:r>
      </w:hyperlink>
      <w:r w:rsidRPr="004E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предоставления субсидии из бюджета муниципального образования «Северо-Курильского муниципального округа Сахалинской области» муниципальному предприятию «Тепло-электросистемы Северо-Курильского муниципального округа» на финансовое обеспечение затрат по содержанию объектов наружного освещения, находящихся в муниципальной собственности муниципального образования «Северо-Курильского муниципального округа Сахалинской области»</w:t>
      </w:r>
    </w:p>
    <w:p w:rsidR="009A336A" w:rsidRPr="004E5C9D" w:rsidRDefault="009A336A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37465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6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78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вторым пункта 4 статьи 78.5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Федерации, </w:t>
      </w:r>
      <w:hyperlink r:id="rId8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25.10.2023 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работ, услуг и проведение отборов получателей указанных субсидий, в том числе грантов в форме субсидий», </w:t>
      </w:r>
      <w:r w:rsidR="00374650" w:rsidRPr="003746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374650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374650" w:rsidRPr="0037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Конституционного Суда РФ от 04.07.2024</w:t>
      </w:r>
      <w:r w:rsidR="0037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74650" w:rsidRPr="00374650">
        <w:rPr>
          <w:rFonts w:ascii="Times New Roman" w:eastAsia="Times New Roman" w:hAnsi="Times New Roman" w:cs="Times New Roman"/>
          <w:sz w:val="24"/>
          <w:szCs w:val="24"/>
          <w:lang w:eastAsia="ru-RU"/>
        </w:rPr>
        <w:t>35-П</w:t>
      </w:r>
      <w:r w:rsidR="0037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74650" w:rsidRPr="0037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 проверке конституционности части 1 статьи 15 Федерального закона </w:t>
      </w:r>
      <w:r w:rsidR="00624F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74650" w:rsidRPr="00374650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конкуренции</w:t>
      </w:r>
      <w:r w:rsidR="00624F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74650" w:rsidRPr="0037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жалобой администрации города Ростова-на-Дону</w:t>
      </w:r>
      <w:r w:rsidR="0037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Северо-Курильского муниципального округа Сахалинской области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Северо-Курильского </w:t>
      </w:r>
      <w:r w:rsid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</w:t>
      </w:r>
      <w:r w:rsidR="00CB6FBE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</w:t>
      </w:r>
      <w:r w:rsidR="006911F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B6FBE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 392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муниципальной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«</w:t>
      </w:r>
      <w:r w:rsidR="00CB6FBE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современной городской среды </w:t>
      </w:r>
      <w:proofErr w:type="gramStart"/>
      <w:r w:rsidR="00CB6FBE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CB6FBE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B6FBE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Северо-Курильском</w:t>
      </w:r>
      <w:proofErr w:type="gramEnd"/>
      <w:r w:rsidR="00CB6FBE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округе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Северо-Курильского муниципального округа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A336A" w:rsidRPr="004E5C9D" w:rsidRDefault="009A336A" w:rsidP="009A33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6A71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hyperlink w:anchor="p35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субсидии из бюджета 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«Северо-Курильского муниципального округа Сахалинской области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муниципальному предприятию «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Тепло-электросистемы Северо-Курильского муниципального округа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финансовое обеспечение затрат по содержанию объектов наружного освещения, находящихся в муниципальной собственности 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«Северо-Курильск</w:t>
      </w:r>
      <w:r w:rsidR="006911FE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6911FE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округ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Сахалинской области»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(приложение). </w:t>
      </w:r>
    </w:p>
    <w:p w:rsidR="009A336A" w:rsidRPr="004E5C9D" w:rsidRDefault="009A336A" w:rsidP="006A71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Северо-Курильского муниципального округа от 16.05.2025 № 226 «Об утверждении Порядка предоставления из </w:t>
      </w:r>
      <w:r w:rsidR="00691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Северо-Курильского муниципального округа Сахалинской области субсидии на содержание и ремонт объектов уличного освещения в границах Северо-Курильского муниципального округа Сахалинской области».</w:t>
      </w:r>
    </w:p>
    <w:p w:rsidR="006A7169" w:rsidRPr="004E5C9D" w:rsidRDefault="006A7169" w:rsidP="006A71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 округа в сети Интернет.</w:t>
      </w:r>
    </w:p>
    <w:p w:rsidR="009A336A" w:rsidRPr="004E5C9D" w:rsidRDefault="006A7169" w:rsidP="006A71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исполнения настоящего постановления возложить на первого вице-мэра Северо-Курильского муниципального округа (Косоног М.П.).   </w:t>
      </w:r>
      <w:r w:rsidR="009A336A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7169" w:rsidRPr="004E5C9D" w:rsidRDefault="006A7169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169" w:rsidRPr="004E5C9D" w:rsidRDefault="006A7169" w:rsidP="006A716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7169" w:rsidRPr="004E5C9D" w:rsidRDefault="006A7169" w:rsidP="006A7169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</w:t>
      </w:r>
    </w:p>
    <w:p w:rsidR="009A336A" w:rsidRPr="004E5C9D" w:rsidRDefault="006A7169" w:rsidP="006A7169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Северо-Курильского муниципального округа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А.С.</w:t>
      </w:r>
      <w:r w:rsidR="009A336A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Овсянников</w:t>
      </w:r>
    </w:p>
    <w:p w:rsidR="009A336A" w:rsidRPr="004E5C9D" w:rsidRDefault="009A336A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C9D" w:rsidRDefault="004E5C9D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C9D" w:rsidRDefault="004E5C9D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36A" w:rsidRPr="004E5C9D" w:rsidRDefault="009A336A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9A336A" w:rsidRPr="004E5C9D" w:rsidRDefault="009A336A" w:rsidP="009A336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A9266D" w:rsidRPr="004E5C9D" w:rsidRDefault="00534D76" w:rsidP="009A336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A336A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36A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534D76" w:rsidRPr="004E5C9D" w:rsidRDefault="00A9266D" w:rsidP="009A336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Северо-Курильского </w:t>
      </w:r>
    </w:p>
    <w:p w:rsidR="009A336A" w:rsidRPr="004E5C9D" w:rsidRDefault="00A9266D" w:rsidP="009A336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9A336A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336A" w:rsidRPr="004E5C9D" w:rsidRDefault="009A336A" w:rsidP="009A336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C0554">
        <w:rPr>
          <w:rFonts w:ascii="Times New Roman" w:eastAsia="Times New Roman" w:hAnsi="Times New Roman" w:cs="Times New Roman"/>
          <w:sz w:val="24"/>
          <w:szCs w:val="24"/>
          <w:lang w:eastAsia="ru-RU"/>
        </w:rPr>
        <w:t>28.04.2026г.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8C0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133</w:t>
      </w:r>
      <w:bookmarkStart w:id="0" w:name="_GoBack"/>
      <w:bookmarkEnd w:id="0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336A" w:rsidRPr="004E5C9D" w:rsidRDefault="009A336A" w:rsidP="009A33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9266D" w:rsidRPr="004E5C9D" w:rsidRDefault="009A336A" w:rsidP="00A92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p35"/>
      <w:bookmarkEnd w:id="1"/>
      <w:r w:rsidRPr="004E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  <w:r w:rsidR="00A9266D" w:rsidRPr="004E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СУБСИДИИ ИЗ БЮДЖЕТА</w:t>
      </w:r>
    </w:p>
    <w:p w:rsidR="00A9266D" w:rsidRPr="004E5C9D" w:rsidRDefault="00A9266D" w:rsidP="00A92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«С</w:t>
      </w:r>
      <w:r w:rsidR="00691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4E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ВЕРО-КУРИЛЬСКИЙ МУНИЦИПАЛЬНЫЙ ОКРУГ САХАЛИНСКОЙ ОБЛАСТИ» МУНИЦИПАЛЬНОМУ ПРЕДПРИЯТИЮ «ТЕПЛО-ЭЛЕКТРОСИСТЕМЫ С</w:t>
      </w:r>
      <w:r w:rsidR="00691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4E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ВЕРО-КУРИЛЬСКОГО МУНИЦИПАЛЬНОГО ОКРУГА»  НА </w:t>
      </w:r>
      <w:proofErr w:type="gramStart"/>
      <w:r w:rsidRPr="004E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ФИНАНСОВОЕ</w:t>
      </w:r>
      <w:proofErr w:type="gramEnd"/>
    </w:p>
    <w:p w:rsidR="00A9266D" w:rsidRPr="004E5C9D" w:rsidRDefault="00A9266D" w:rsidP="00A92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ЗАТРАТ ПО СОДЕРЖАНИЮ ОБЪЕКТОВ НАРУЖНОГО</w:t>
      </w:r>
    </w:p>
    <w:p w:rsidR="00A9266D" w:rsidRPr="004E5C9D" w:rsidRDefault="00A9266D" w:rsidP="00A92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4E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ОСВЕЩЕНИЯ, НАХОДЯЩИХСЯ В МУНИЦИПАЛЬНОЙ СОБСТВЕННОСТИ МУНИЦИПАЛЬНОГО ОБРАЗОВАНИЯ «СВЕРО-КУРИЛЬСКИЙ МУНИЦИПАЛЬНЫЙ ОКРУГ САХАЛИНСКОЙ ОБЛАСТИ»</w:t>
      </w:r>
      <w:proofErr w:type="gramEnd"/>
    </w:p>
    <w:p w:rsidR="009A336A" w:rsidRPr="004E5C9D" w:rsidRDefault="009A336A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336A" w:rsidRPr="004E5C9D" w:rsidRDefault="009A336A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203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бюджета муниципального образования «Северо-Курильского муниципального округа Сахалинской области» муниципальному предприятию «Тепло-электросистемы Северо-Курильского муниципального округа» на финансовое обеспечение затрат по содержанию объектов наружного освещения, находящихся в муниципальной собственности муниципального образования «Северо-Курильского муниципального округа Сахалинской области»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Порядок, </w:t>
      </w:r>
      <w:r w:rsidR="006911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убсидия) определяет цели, общие положения, условия и порядок предоставления субсидии, требования к отчетности и осуществлению контроля (мониторинга) за соблюдением условий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порядка предоставления субсидии, ответственность за их нарушение.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Понятия, используемые для целей Порядка: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Наружное освещение - стационарное искусственное освещение объектов, находящихся вне зданий, и/или их окружения, обеспечивающее безопасное и комфортное движение транспортных средств и пешеходов на дорогах, улицах, дворовых и внутриквартальных территориях, велосипедных дорожках и в пешеходных зонах парков и скверов в темное время суток.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 Объект наружного освещения - технологически, территориально или архитектурно обособленная совокупность осветительных установок, предназначенных для освещения определенных участков дорог, улиц, дворовых и внутриквартальных территорий, велосипедных дорожек, пешеходных зон.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1.2.3. Осветительная установка - совокупность осветительных приборов, несущих и поддерживающих конструкций, устройств электроснабжения наружного освещения, устройств телемеханического и автоматического управления наружным освещением.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1.2.4. Осветительный прибор - устройство открытого и закрытого исполнения, предназначенное для освещения и содержащее один или несколько электрических источников света и осветительную арматуру.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1.2.5. Осветительная арматура - устройства и оборудование для крепления осветительных приборов и электрических линий наружного освещения (зажимы, кронштейны, тросовые растяжки, траверсы и т.п.).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1.2.6. Несущие и поддерживающие конструкции - опоры (железобетонные, металлические, деревянные), стены, перекрытия зданий и сооружений, парапеты, ограждения мостов и транспортных эстакад, другие конструкции зданий и сооружений.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1.2.7. Устройства электроснабжения - питающие, распределительные воздушные и кабельные линии, пункты питания, устройства защиты,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зануления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заземления, приборы учета потребленной электроэнергии, генераторные установки.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1.2.8. Содержание объектов наружного освещения - эксплуатация, техническое обслуживание, ремонт объектов наружного освещения.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1.2.9. Эксплуатация объектов наружного освещения - использование объектов наружного освещения по назначению в соответствии с действующими нормативно-правовыми и нормативно-техническими актами.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1.2.10. Техническое обслуживание - непрерывный процесс выполнения комплекса взаимосвязанных работ, направленных на поддержание объекта наружного освещения в регламентном состоянии, а также обеспечение его бесперебойного функционирования и предотвращение преждевременного износа.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1.2.11. Ремонт объектов наружного освещения - восстановление исправности, частичное, полное или близкое к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полному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восстановление ресурса объекта наружного освещения, включающие замену или восстановление составных частей осветительных установок. В рамках ремонта допустимо изменение параметров объекта наружного освещения или его участка (части), которое не влечет изменения первоначально установленных показателей функционирования объекта наружного освещения.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Ремонтные работы, включающие замену или восстановление осветительных установок в объеме, превышающем 30%, требуют проведения предварительной диагностики и составления дефектной ведомости.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Субсидия предоставляется в рамках реализации муниципальной </w:t>
      </w:r>
      <w:hyperlink r:id="rId10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программы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«Формирование современной городской среды </w:t>
      </w:r>
      <w:proofErr w:type="gramStart"/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Северо-Курильском</w:t>
      </w:r>
      <w:proofErr w:type="gramEnd"/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округе», утвержденной постановлением Администрации Северо-Курильского городского округа от 24.1</w:t>
      </w:r>
      <w:r w:rsidR="006911F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№ 392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Программа), в целях обеспечения бесперебойного функционирования наружного освещения, повышения эффективности и надежности существующего наружного освещения.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распорядитель бюджетных средств 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муниципальной собственностью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Северо-Курильского муниципального округа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которого в соответствии с бюджетным законодательством Российской Федерации, как получателя бюджетных средств, доведены в установленном порядке лимиты бюджетных обязательств на предоставление субсидии, предусмотренные в бюджете 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«Северо-Курильский муниципальный округ Сахалинской области» 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соответствующий финансовый год и/или плановый период (далее - Главный распорядитель). </w:t>
      </w:r>
      <w:proofErr w:type="gramEnd"/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Получателем Субсидии является муниципальное предприятие «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Тепло-электросистемы Северо-Курильского муниципального округа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- Получатель субсидии).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Способом предоставления субсидии является финансовое обеспечение затрат.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сеть «Интернет», Единый портал) (в разделе Единого портала) в порядке, установленном Министерством финансов Российской Федерации. </w:t>
      </w:r>
    </w:p>
    <w:p w:rsidR="009A336A" w:rsidRPr="004E5C9D" w:rsidRDefault="009A336A" w:rsidP="009A33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Условия и порядок предоставления субсидии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336A" w:rsidRPr="004E5C9D" w:rsidRDefault="009A336A" w:rsidP="009A33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Субсидия предоставляется на финансовое обеспечение затрат по содержанию объектов наружного освещения (далее - расходы), в пределах бюджетных ассигнований, предусмотренных в бюджете 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«Северо-Курильский муниципальный округ Сахалинской области» 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предоставление субсидии на соответствующий финансовый год на реализацию муниципальной программы, по </w:t>
      </w:r>
      <w:hyperlink w:anchor="p172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направлениям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расходов, указанны</w:t>
      </w:r>
      <w:r w:rsidR="006911F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приложении 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Порядку.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8"/>
      <w:bookmarkEnd w:id="2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Получатель субсидии на дату заключения Соглашения должен соответствовать следующим требованиям: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акционерных обществ.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1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главой VII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 </w:t>
      </w:r>
      <w:proofErr w:type="gramEnd"/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Получатель субсидии не получает средства из бюджета 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«Северо-Курильский муниципальный округ Сахалинской области» 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иных муниципальных правовых актов на цели, установленные Порядком. </w:t>
      </w:r>
    </w:p>
    <w:p w:rsidR="009A336A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 Получатель субсидии не является иностранным агентом в соответствии с Федеральным </w:t>
      </w:r>
      <w:hyperlink r:id="rId12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D76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14.07.2022 № 255-ФЗ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лиц, находящихся под иностранным влиянием». </w:t>
      </w:r>
    </w:p>
    <w:p w:rsidR="006911FE" w:rsidRDefault="006911FE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91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91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Получателя субсидии на соответствие требованиям, установленных </w:t>
      </w:r>
      <w:hyperlink w:anchor="p68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2.2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Порядка, осуществляется Главным распорядителем в течение 10 рабочих дней с даты предоставления Получателем субсидии заявки на предоставление субсидии путем запроса сведений посредством официальных реестров, находящихся в открытом доступе информационно-телекоммуникационной сети «Интернет», а также посредством межведомственного информационного взаимодействия путем направления запросов в уполномоченные органы государственной власти и (или) местного самоуправления. </w:t>
      </w:r>
      <w:proofErr w:type="gramEnd"/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Перечень документов, предоставляемых Получателем субсидии 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Главному распорядителю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бумажных носителях лично, по почте или через своего представителя, в срок, не позднее 15 января финансового года, в котором планируется заключение Соглашения о предоставлении субсидии: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Заявка на предоставление субсидии с обязательным указанием: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полного и сокращенного наименования Получателя субсидии;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идентификационного номера налогоплательщика;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юридического адреса;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номера контактного телефона, почтового адреса и адреса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информации о счетах в соответствии с законодательством Российской Федерации для перечисления субсидии, а также о лице, уполномоченном на подписание Соглашения.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</w:t>
      </w:r>
      <w:hyperlink w:anchor="p330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наружного освещения, расположенных на территории 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«Северо-Курильский муниципальный округ Сахалинской области» 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переданных в хозяйственное ведение 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Получателю субсидии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 согласно приложению 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 настоящему Порядку;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Копию приказа об учетной политике, подтверждающей ведение раздельного бухгалтерского учета по субсидируемому виду деятельности;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84"/>
      <w:bookmarkEnd w:id="3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Получатель субсидии вправе представить по собственной инициативе для подтверждения соответствия требованиям, установленным </w:t>
      </w:r>
      <w:hyperlink w:anchor="p68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2.2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Порядка, следующие документы (сведения):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 Выписку из Единого государственного реестра юридических лиц;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2.5.2. Сведения об отсутствии полученных средств из бюджета 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«Северо-Курильский муниципальный округ Сахалинской области» 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иных муниципальных правовых актов на цели, установленные Порядком.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распорядитель не вправе требовать от Получателя субсидии представления документов (сведений) в целях подтверждения соответствия участника отбора требованиям, установленным </w:t>
      </w:r>
      <w:hyperlink w:anchor="p84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2.5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Порядка, при наличии соответствующей информации в государственных информационных системах, доступ к которым у Главного распорядителя имеется, в том числе в рамках межведомственного электронного взаимодействия, за исключением случаев, если Получатель субсидии готов представить указанные документы (сведения) по собственной инициативе. </w:t>
      </w:r>
      <w:proofErr w:type="gramEnd"/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Субсидия предоставляется при условии: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2.7.1.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Запрета приобретения Получателем субсидии, а также иными юридическими лицами, получающими средства на основании договоров (соглашений), заключенных с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Получателем субсидии, за счет полученных из бюджета </w:t>
      </w:r>
      <w:r w:rsidR="00A9266D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«Северо-Курильский муниципальный округ Сахалинской области» 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предоставления этих средств иных операций, определенных Порядком.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2.7.2.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Получателя субсидии, лиц, получающих средства на основании договоров (соглашений),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соблюдения порядка и условий предоставления субсидии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 части достижения результатов предоставления субсидии, а также проверки органами муниципального финансового контроля в соответствии со </w:t>
      </w:r>
      <w:hyperlink r:id="rId13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268.1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4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269.2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 и на включение таких положений в Соглашение.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Основаниями для отказа Получателю субсидии в предоставлении субсидии являются: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2.8.1. Несоответствие представленных Получателем субсидии документов требованиям, определенным Порядком, или непредставление (представление не в полном объеме) указанных документов.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2.8.2. Установление факта недостоверности представленной Получателем субсидии информации.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2.8.3. Несоответствие получателя субсидии требованиям, установленным </w:t>
      </w:r>
      <w:hyperlink w:anchor="p68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2.2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Размер субсидии, предоставляемой Получателю субсидии, устанавливается Главным распорядителем в пределах средств, предусмотренных в бюджете </w:t>
      </w:r>
      <w:r w:rsidR="00F03357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«Северо-Курильский муниципальный округ Сахалинской области»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соответствующем финансовом году (текущем и/или плановом периоде), и рассчитывается по следующей формуле: </w:t>
      </w:r>
    </w:p>
    <w:p w:rsidR="009A336A" w:rsidRPr="004E5C9D" w:rsidRDefault="009A336A" w:rsidP="009A33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=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Нсвет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x </w:t>
      </w:r>
      <w:proofErr w:type="spellStart"/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где: </w:t>
      </w:r>
    </w:p>
    <w:p w:rsidR="009A336A" w:rsidRPr="004E5C9D" w:rsidRDefault="009A336A" w:rsidP="009A33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Нсвет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норматив на содержание 1 объекта наружного освещения, соответствующий экономически обоснованным затратам, установленным постановлением администрации 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Северо-Курильского муниципального округа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количество обслуживаемых объектов наружного освещения.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В течение 10 рабочих дней со дня предоставления Получателем субсидии заявки на предоставление субсидии Главный распорядитель принимает решение о предоставлении субсидии или об отказе в предоставлении субсидии, которое оформляется приказом Главного распорядителя.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02"/>
      <w:bookmarkEnd w:id="4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Главный распорядитель в течение 3 рабочих дней со дня принятия решения о предоставлении субсидии информирует Получателя субсидии о принятом решении путем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уведомления на адрес электронной почты, указанный в заявке, а при его отсутствии - на почтовый адрес.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Главный распорядитель в течение 10 рабочих дней со дня принятия решения о предоставлении субсидии, обеспечивает заключение Соглашения между Главным распорядителем и Получателем субсидии.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Соглашение, дополнительное соглашение к Соглашению оформляются в соответствии с типовыми формами, утвержденными приказом </w:t>
      </w:r>
      <w:r w:rsidR="00F03357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Финансового департамента 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Северо-Курильского муниципального округа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 субсидии в течение 5 рабочих дней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Главного распорядителя, направленного в соответствии с </w:t>
      </w:r>
      <w:hyperlink w:anchor="p102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2.11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Порядка, обращается к Главному распорядителю для подписания Соглашения.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от подписания Соглашения или нарушения срока его подписания Получатель субсидии признается уклонившимся от заключения Соглашения, в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Главный распорядитель аннулирует решение о предоставлении субсидии, о чем направляет Получателю субсидии письменное уведомление в течение 3 рабочих дней со дня принятия указанного решения.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заключенного Соглашения осуществляется по соглашению сторон и оформляется в виде дополнительного соглашения к Соглашению, являющегося неотъемлемой частью Соглашения и вступающего в действие после его подписания.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Соглашения в одностороннем порядке по инициативе Главного распорядителя осуществляется в следующих случаях: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внесения изменений в сводную бюджетную роспись, повлекших изменение кодов бюджетной классификации, в соответствии с которыми предоставляется субсидия;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изменения реквизитов Главного распорядителя.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соглашение заключается в течение 5 рабочих дней с момента принятия соответствующего решения.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Соглашения осуществляется по соглашению сторон и оформляется в виде Дополнительного соглашения, являющегося неотъемлемой частью соглашения, вступающего в действие после его подписания.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Соглашения осуществляется по инициативе Главного распорядителя в следующих случаях: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реорганизации Получателя субсидии в форме разделения, выделения, а также при</w:t>
      </w:r>
      <w:r w:rsidR="000D7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ликвидации Получателя субсидии (</w:t>
      </w:r>
      <w:r w:rsidR="000D7875" w:rsidRPr="000D7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</w:t>
      </w:r>
      <w:r w:rsidR="000D7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</w:t>
      </w:r>
      <w:r w:rsidR="000D7875" w:rsidRPr="000D7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0D78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«Северо-Курильский муниципальный</w:t>
      </w:r>
      <w:proofErr w:type="gramEnd"/>
      <w:r w:rsidR="000D7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 Сахалинской области»);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нарушения Получателем субсидии условий и порядка предоставления субсидии, установленных Порядком и Соглашением.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по новым условиям.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Результатом предоставления субсидии является выполнение мероприятий по содержанию объектов наружного освещения.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Характеристикой результата предоставления субсидии является количество объектов наружного освещения, в отношении которых проведены мероприятия по содержанию.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результата предоставления субсидии - выполнение работ.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Субсидия перечисляется Главным распорядителем на основании заключенного Соглашения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организациях, не позднее 20-го рабочего дня, следующего за днем заключения Соглашения, далее - в соответствии с планом-графиком перечисления субсидии. </w:t>
      </w:r>
    </w:p>
    <w:p w:rsidR="009A336A" w:rsidRPr="004E5C9D" w:rsidRDefault="009A336A" w:rsidP="009A33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Требование к отчетности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336A" w:rsidRPr="004E5C9D" w:rsidRDefault="009A336A" w:rsidP="009A33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Получатель субсидии предоставляет отчеты в соответствии с пунктом 3.2 Порядка для осуществления Главным распорядителем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субсидии по формам, определенными типовыми формами Соглашения, установленными приказом </w:t>
      </w:r>
      <w:r w:rsidR="00C66A44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департамента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169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Северо-Курильского муниципального округа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26"/>
      <w:bookmarkEnd w:id="5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Получатель субсидии со дня заключения Соглашения до полного использования субсидии обязан предоставлять Главному распорядителю на бумажном носителе: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ежеквартально, не позднее 20 числа месяца, следующего за отчетным кварталом, отчет о достижении значений результатов предоставления субсидии, а также характеристики результата;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ежемесячно, не позднее 25 числа месяца, следующего за отчетным, отчет об осуществлении расходов, источником финансового обеспечения которых является субсидия. К отчету прикладываются документы, подтверждающие расходы, источником финансового обеспечения которых является Субсидия (счета, акты, универсальные передаточные документы, накладные, акты на списание материалов, отчеты на списание горюче-смазочных материалов, акты на списание запчастей, договоры/контракты, ведомости, карточки счета, реестр и справк</w:t>
      </w:r>
      <w:r w:rsidR="006911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потребленной электроэнергии и иные документы, подтверждающие расходование средств субсидии).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Проверка отчетности получателя субсидии осуществляется Главным распорядителем в течение 10 рабочих дней, следующих за днем ее предоставления, путем сопоставления и оценки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достижения плановых значений результата предоставления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субсидии, определенных в Соглашении, за соответствующий отчетный период.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При отсутствии замечаний к форме и содержанию отчетности Главный распорядитель в течение 5 рабочих дней, следующих за днем окончания срока проверки отчетности, направляет на адрес электронной почты получателя субсидии, указанный в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заявке, а при его отсутствии - на почтовый адрес, ее электронный образ с отметкой о принятии.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замечаний в срок не позднее 5 рабочего дня после выявления замечаний отчетность возвращается получателю субсидии на корректировку посредством направления на адрес электронной почты получателя субсидии, указанный в заявке, а при его отсутствии - на почтовый адрес, с указанием причин непринятия отчетности. </w:t>
      </w:r>
    </w:p>
    <w:p w:rsidR="009A336A" w:rsidRPr="004E5C9D" w:rsidRDefault="009A336A" w:rsidP="009A33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об осуществлении контроля (мониторинга)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336A" w:rsidRPr="004E5C9D" w:rsidRDefault="009A336A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соблюдением условий и порядка предоставления субсидии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336A" w:rsidRPr="004E5C9D" w:rsidRDefault="009A336A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ответственности за их нарушение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336A" w:rsidRPr="004E5C9D" w:rsidRDefault="009A336A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условий и порядка предоставления субсидии осуществляется Главным распорядителем и органами муниципального финансового контроля.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Главный распорядитель осуществляет проверку соблюдения Получателем субсидии условий и порядка предоставления субсидии, в том числе в части достижения результата ее предоставления.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муниципального финансового контроля осуществляют проверки в соответствии со </w:t>
      </w:r>
      <w:hyperlink r:id="rId15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268.1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269.2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Мониторинг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Главным распорядителем в порядке и по формам, которые установлены Министерством финансов Российской Федерации.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41"/>
      <w:bookmarkEnd w:id="6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нарушения Получателем субсидии условий, установленных при предоставлении субсидии,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выявленного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фактам проверок, проведенных Главным распорядителем и органами муниципального финансового контроля, а также в случае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значений результатов предоставления субсидии, перечисленная субсидия, а также средства, полученные на основании договоров (соглашений), заключенных с Получателем субсидии, подлежат возврату в бюджет </w:t>
      </w:r>
      <w:r w:rsidR="00C66A44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«Северо-Курильский муниципальный округ Сахалинской области»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допущенных нарушений в течение 20 рабочих дней с даты предъявления Получателю субсидии требования Главного распорядителя о возврате средств субсидии.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нарушений условий и порядка предоставления средств субсидии при исполнении договоров (соглашений), заключенных Получателем субсидии с иными лицами, получателем субсидии в адрес соответствующих лиц выставляется требование о возврате сре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ср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оки, установленные в требовании.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Требование о возврате средств субсидии в бюджет </w:t>
      </w:r>
      <w:r w:rsidR="00C66A44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«Северо-Курильский муниципальный округ Сахалинской области»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подготавливается Главным распорядителем в письменной форме с указанием Получателя субсидии, платежных реквизитов, сроках возврата и суммы субсидии, подлежащей возврату.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 случае отказа Получателя субсидии от добровольного исполнения предъявленного требования Главного распорядителя о возврате средств субсидии и средств, полученных на основании договоров (соглашений), заключенных с Получателем субсидии, в бюджет </w:t>
      </w:r>
      <w:r w:rsidR="00C66A44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«Северо-Курильский муниципальный округ Сахалинской области»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субсидия взыскивается в судебном порядке.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4.7.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Остатки субсидии, предоставленной в целях финансового обеспечения затрат, не использованные в отчетном финансовом году, подлежат возврату в бюджет </w:t>
      </w:r>
      <w:r w:rsidR="00C66A44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«Северо-Курильский муниципальный округ Сахалинской области»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10 рабочих дней, следующих за днем направления требования о возврате средств субсидии в бюджет </w:t>
      </w:r>
      <w:r w:rsidR="00C66A44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«Северо-Курильский муниципальный округ Сахалинской области»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подготовленного Главным распорядителем в письменной форме с указанием Получателя субсидии, платежных реквизитов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сроках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возврата и суммы остатка субсидии, подлежащей возврату, по результатам рассмотрения отчетных документов, предоставленных в соответствии с </w:t>
      </w:r>
      <w:hyperlink w:anchor="p126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3.2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Основанием для освобождения получателя субсидии от применения мер ответственности, установленных </w:t>
      </w:r>
      <w:hyperlink w:anchor="p141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4.4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Порядка, является наступление обстоятельств непреодолимой силы в соответствии с </w:t>
      </w:r>
      <w:hyperlink r:id="rId17" w:history="1">
        <w:r w:rsidRPr="004E5C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 статьи 401</w:t>
        </w:r>
      </w:hyperlink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 непреодолимой силы являются: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чрезвычайные ситуации природного и техногенного характера, в том числе стихийные бедствия (землетрясение, наводнение, ураган), пожар;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чрезвычайные явления общественного характера (военные действия, террористические акты, массовые заболевания (эпидемии), забастовки, диверсии);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обстоятельства, потребовавшие введение режима чрезвычайной ситуации;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запрет торговых операций, в том числе с отдельными странами, вследствие принятия международных санкций.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Получател</w:t>
      </w:r>
      <w:r w:rsidR="00C66A44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нес</w:t>
      </w:r>
      <w:r w:rsidR="00C66A44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достоверность сведений (информации), представляемых им Главному распорядителю для получения субсидии, а также за целевое использование средств бюджета </w:t>
      </w:r>
      <w:r w:rsidR="00C66A44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«Северо-Курильский муниципальный округ Сахалинской области»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Федерации. </w:t>
      </w:r>
    </w:p>
    <w:p w:rsidR="009A336A" w:rsidRPr="004E5C9D" w:rsidRDefault="009A336A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76" w:rsidRPr="004E5C9D" w:rsidRDefault="00534D76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36A" w:rsidRPr="004E5C9D" w:rsidRDefault="009A336A" w:rsidP="009A336A">
      <w:pPr>
        <w:spacing w:after="0" w:line="288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4E5C9D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6A7169" w:rsidRPr="004E5C9D">
        <w:rPr>
          <w:rFonts w:ascii="Times New Roman" w:eastAsia="Times New Roman" w:hAnsi="Times New Roman" w:cs="Times New Roman"/>
          <w:lang w:eastAsia="ru-RU"/>
        </w:rPr>
        <w:t>№</w:t>
      </w:r>
      <w:r w:rsidRPr="004E5C9D">
        <w:rPr>
          <w:rFonts w:ascii="Times New Roman" w:eastAsia="Times New Roman" w:hAnsi="Times New Roman" w:cs="Times New Roman"/>
          <w:lang w:eastAsia="ru-RU"/>
        </w:rPr>
        <w:t xml:space="preserve"> 1 </w:t>
      </w:r>
    </w:p>
    <w:tbl>
      <w:tblPr>
        <w:tblpPr w:leftFromText="180" w:rightFromText="180" w:vertAnchor="text" w:horzAnchor="margin" w:tblpXSpec="right" w:tblpY="186"/>
        <w:tblW w:w="0" w:type="auto"/>
        <w:tblLook w:val="0000" w:firstRow="0" w:lastRow="0" w:firstColumn="0" w:lastColumn="0" w:noHBand="0" w:noVBand="0"/>
      </w:tblPr>
      <w:tblGrid>
        <w:gridCol w:w="5449"/>
      </w:tblGrid>
      <w:tr w:rsidR="004E5C9D" w:rsidRPr="004E5C9D" w:rsidTr="005976D3">
        <w:trPr>
          <w:trHeight w:val="1878"/>
        </w:trPr>
        <w:tc>
          <w:tcPr>
            <w:tcW w:w="5449" w:type="dxa"/>
          </w:tcPr>
          <w:p w:rsidR="00C66A44" w:rsidRPr="004E5C9D" w:rsidRDefault="00C66A44" w:rsidP="005976D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lang w:eastAsia="ru-RU"/>
              </w:rPr>
              <w:t>к Порядку предоставления субсидии из бюджета муниципального образования «Северо-Курильский муниципальный округ Сахалинской области» муниципальному предприятию «Тепло-электросистемы Северо-Курильского муниципального округа» на финансовое обеспечение затрат по содержанию объектов наружного освещения, находящихся  в муниципальной собственности муниципального образования «Северо-Курильский муниципальный округ Сахалинской области»</w:t>
            </w:r>
          </w:p>
        </w:tc>
      </w:tr>
    </w:tbl>
    <w:p w:rsidR="00C66A44" w:rsidRPr="004E5C9D" w:rsidRDefault="00C66A44" w:rsidP="00C66A44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A44" w:rsidRPr="004E5C9D" w:rsidRDefault="00C66A44" w:rsidP="00C66A44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A44" w:rsidRPr="004E5C9D" w:rsidRDefault="00C66A44" w:rsidP="00C66A44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A44" w:rsidRPr="004E5C9D" w:rsidRDefault="00C66A44" w:rsidP="00C66A44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A44" w:rsidRPr="004E5C9D" w:rsidRDefault="00C66A44" w:rsidP="00C66A44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A44" w:rsidRPr="004E5C9D" w:rsidRDefault="00C66A44" w:rsidP="00C66A44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A44" w:rsidRPr="004E5C9D" w:rsidRDefault="00C66A44" w:rsidP="00C66A44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A44" w:rsidRPr="004E5C9D" w:rsidRDefault="00C66A44" w:rsidP="00C66A44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A44" w:rsidRPr="004E5C9D" w:rsidRDefault="00C66A44" w:rsidP="00C66A44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A44" w:rsidRPr="004E5C9D" w:rsidRDefault="00C66A44" w:rsidP="00C66A44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A44" w:rsidRPr="004E5C9D" w:rsidRDefault="00C66A44" w:rsidP="00C66A44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A44" w:rsidRPr="004E5C9D" w:rsidRDefault="00C66A44" w:rsidP="00C66A44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Направления расходов, </w:t>
      </w:r>
      <w:r w:rsidR="009A336A" w:rsidRPr="004E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9A336A" w:rsidRPr="004E5C9D" w:rsidRDefault="009A336A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976D3" w:rsidRPr="004E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финансовое </w:t>
      </w:r>
      <w:proofErr w:type="gramStart"/>
      <w:r w:rsidR="005976D3" w:rsidRPr="004E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proofErr w:type="gramEnd"/>
      <w:r w:rsidR="005976D3" w:rsidRPr="004E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которых предоставляется субсидия</w:t>
      </w:r>
    </w:p>
    <w:p w:rsidR="005976D3" w:rsidRPr="004E5C9D" w:rsidRDefault="005976D3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36A" w:rsidRPr="004E5C9D" w:rsidRDefault="009A336A" w:rsidP="009A33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72"/>
      <w:bookmarkEnd w:id="7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Мероприятия и работы по содержанию объектов наружного освещения включают в себя: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Плановый осмотр, профилактические измерения и инвентаризация объектов наружного освещения, инвентаризация установок наружного освещения.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Плановый осмотр пунктов питания.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1.1.1.1. Проверка состояния дверей, петель, замков, строительной части сооружения, наличия предупредительных надписей на дверях сооружения;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1.1.1.2. Контроль наличия электрических схем пункта питания, маркировок устройств, бирок на отходящих кабелях, состояния помещения, отсутствие течи в кровле и перекрытиях, исправность вентиляции и отопления, средств пожаротушения, комплектность защитных средств, целостности пломб на реле и других приборах;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1.1.1.3. Выявление и анализ причин нагрева элементов сопротивления и контактов с помощью пирометра, проверка исправности подключения проводки и целостности контактов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электросоединений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состояния контактов и рубильников;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1.1.1.4. Сверка комплектности и номенклатуры электроаппаратуры с утвержденной и находящейся в пункте питания однолинейной схемой электроустановки, проверка состояния дверей, петель, замков, наличия надписей и плакатов, проверка соответствия аппаратуры условиям эксплуатации и нагрузки, наружный и внутренний осмотр аппаратуры;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1.1.1.5. Контроль соответствия сечения шин фактическим нагрузкам, проверка исправности подключенной проводки, проверка наличия соответствующих надписей на щитах, панелях и аппаратах;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1.1.1.6. Контроль показаний измерительной аппаратуры, проверка целостности пломб на реле и других аппаратах, проверка наличия предупредительных надписей, средств защиты, противопожарных средств;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1.1.1.7. Контроль функционирования телемеханики, коммутационной аппаратуры.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1.1.1.8. Отключение оборудования в аварийных ситуациях;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1.1.2. Плановый осмотр кабельных (питающих и распределительных) линий электропередачи.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1.1.2.1. Обход и осмотр трассы кабельной линии с фиксированием явлений, которые могут нанести повреждения кабельной линии (провалы асфальта/грунта, раскопки в охранной зоне трассы и т.п.);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1.1.2.2. Осмотр мест прохода кабеля через капитальные конструкции и сооружения пункта питания, мест ввода и отвода в распределительных устройствах;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1.1.2.3. Проверка состояния муфт и заделок;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1.1.2.4. Проверка целостности изоляции на открытом участке кабельной линии, наличия и сохранности бирок;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Плановый осмотр кабельных колодцев.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1.1.3.1. Плановый осмотр кабельных колодцев включает в себя внешний осмотр люков кабельных колодцев на предмет дефектов/повреждений, наличия крышек и правильности прилегания к горловине колодца, наличия замков, возможности доступа к колодцу.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Плановый осмотр воздушных линий электропередачи.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1.1.4.1. Внешний осмотр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электропередачи на предмет дефектов/повреждений;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1.1.4.2. Проверка состояния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электропередачи на выявление в охранной зоне воздушных линий посторонних предметов, временных строений и сооружений, деревьев, угрожающих падением на линию или опасным приближением к проводам, складирования горючих материалов, выполнения несанкционированных работ, угрожающих работоспособности наружного освещения;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1.1.4.3. Проверка состояния проводов и тросов: выявление обрывов и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оплавлений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проволок,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набросов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провода и тросы, нарушений их регулировки, недопустимого изменения стрел провеса и расстояний от проводов до земли и объектов; в зимний период выявление образования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гололедно-изморозевых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отложений на проводах;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1.1.4.4. Проверка состояния арматуры: выявление дефектов/повреждений, перетирания или деформации отдельных элементов;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1.1.4.5. Проверка концевых кабельных муфт на спусках: выявление повреждений или обрывов заземляющих спусков на опорах и у земли, нарушений контактов в болтовых соединениях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молниезащитного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троса с заземляющим спуском или телом опоры, разрушения коррозией элементов заземляющего устройства;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1.1.5. Плановый осмотр линий электропередачи с самонесущими изолированными проводами (СИП).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1.1.5.1. Внешний осмотр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электропередачи на предмет дефектов/повреждений, выявление в охранной зоне воздушных линий посторонних предметов, временных строений, деревьев, угрожающих падением на линию или опасным приближением к проводам, складирования горючих материалов, производства несанкционированных работ и прочих явлений, угрожающих работоспособности системы НО;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1.1.5.2. Проверка состояния проводов и тросов: выявление обрывов и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оплавлений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проволок,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набросов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провода и тросы, нарушений их регулировки, 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недопустимого изменения стрел провеса и расстояний от проводов до земли и объектов; в зимний период выявление образования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гололедно-изморозевых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отложений на проводах;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1.1.5.3. Проверка габаритов проводов, расстояний приближения в местах пересечений, проверка наличия и состояния защитных кожухов на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ответвительных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зажимах;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1.1.5.4. Проверка отсутствия повреждений анкерных зажимов и их изолирующих частей, отсутствия повреждений соединительных зажимов и их изолирующего покрытия;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1.1.5.5. Проверка состояния поддерживающих зажимов, узлов их крепления к опоре, наличия изолирующих накладок;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1.1.5.6. Поверка состояния изоляции проводов в местах соприкосновения с деревьями, отдельными сучьями;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1.1.5.7. Проверка отсутствия повреждений зажимов и арматуры для соединения проводов с оборудованием и подземным кабелем;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1.1.5.8. Проверка концевых кабельных муфт на спусках: выявление повреждений или обрывов заземляющих спусков на опорах и у земли, нарушений контактов в болтовых соединениях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молниезащитного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троса с заземляющим спуском или телом опоры, разрушения коррозией элементов заземляющего устройства;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1.1.6. Плановый осмотр опорных конструкций.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1.1.6.1. Внешний осмотр опорных конструкций на предмет дефектов/повреждений;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1.1.6.2.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состояния опор: выявление наклонов опор или смещения от оси в грунте, видимой коррозии деревянных опор, обгорания и расщепления деревянных деталей, нарушений целостности бандажей, сварных швов, болтовых и заклепочных соединений на металлических опорах, отрывов металлических элементов, коррозии металла, трещин и повреждений железобетонных опор, птичьих гнезд, других посторонних предметов на них; </w:t>
      </w:r>
      <w:proofErr w:type="gramEnd"/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1.1.6.3. Проверка наличия на опорах маркировки и знаков безопасности;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1.1.6.4. Проверка состояния кронштейнов: выявление плотности примыкания кронштейна к опоре, отсутствия отклонения кронштейна от проектного положения;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1.1.6.5. Проверка исправности деталей и элементов в железобетонных и металлических опорах (замки, дверки, крышки), проверка отсутствия возможности доступа без применения инструмента к кабельной заделке, к щиткам с предохранителем или автоматическим выключателям в цоколях опор;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1.1.6.6. Проверка целостности окраски опор и кронштейнов;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1.1.7. Плановый осмотр осветительных приборов.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1.1.7.1. Внешний осмотр осветительных приборов, выявление количества нефункционирующих светильников и определение процента функционирования светильников;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1.1.7.2. Выявление отклонения положения светильников относительно освещаемого объекта;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1.1.7.3. Выявление повышенного слепящего действия светильников и прожекторов из-за их неправильного положения или отсутствия экранов, изменения положения ламп в светильниках и др.;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1.1.8. Профилактические измерения.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1.1.8.1. Измерение нормируемых уровней освещения.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1.1.8.2. Контрольные измерения напряжений в распределительных линиях.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1.1.8.3. Контрольное измерение тока по фазам.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1.1.8.4. Проверка нагрева кабельных линий и проводов воздушных линий электропередачи.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1.1.8.5. Электрические измерения, предусмотренные ПТЭЭП (измерение сопротивления изоляции кабелей, сопротивления заземляющих устройств, измерение напряжения прикосновения и др.).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Установки наружного освещения.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Ремонт пунктов питания.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1.2.1.1. Ремонт и регулировка контакторов;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1.2.1.2. Ревизия трансформаторов тока, проверка трансформаторов тока;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1.2.1.3. Ремонт и поверка счетчиков электрической энергии;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1.2.1.4. Ревизия вводного рубильника с зачисткой контактных соединений;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1.2.1.5. Ревизия установочных аппаратов, замена неисправных установочных аппаратов (при необходимости);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1.2.1.6. Замена защитных кожухов и сеток;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1.2.1.7. Установка отсутствующих или замена дефектных контргаек;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1.2.1.8. Восстановление сварных и болтовых соединений с заземленными аппаратами и оборудованием;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1.2.1.9. Восстановление целостности контактов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отпаечных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шпилек, соединений, отсутствие их перегрева, отсутствие следов нагара и коррозии контактов;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1.2.1.10. Восстановление поврежденных заземлений, замена отдельных участков сетей заземления;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1.2.1.11. Проверка режима отключения оборудования в аварийных ситуациях;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1.2.1.12. Окраска каркаса сборки, контура заземления, предохранительных решеток, щитов, кабельных каналов, видимых участков брони кабеля;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1.2.1.13. Мелкий ремонт фасада, кровли и помещения пункта питания, восстановление окраски фасада, замена участков кровли;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1.2.1.14. Ремонт сети внутреннего освещения пункта питания;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1.2.1.15. Проведение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электроизмерений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электроиспытаний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объеме, установленном ПТЭЭП, оформление протоколов;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1.2.1.16. Восстановление работоспособности телемеханики и коммутационного оборудования.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 Ремонт кабельных (питающих и распределительных) линий электропередачи.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1.2.2.1. Техническое обслуживание;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1.2.2.2. Ремонт и замена конструкций крепления кабелей;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1.2.2.3. Устранение коррозии оболочек;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1.2.2.4. Замена кабельных линий;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1.2.2.5. Замена скоб и креплений;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1.2.2.6.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Перезаделка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муфт, воронок, сухих разделок (при необходимости);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1.2.2.7. Измерение токовых нагрузок и напряжений с занесением результатов в журнал (или составлением протокола измерений);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1.2.2.8. Проверка состояния изоляции кабельных линий, испытание на напряжение;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1.2.2.9. Измерение сопротивления петли фаза-ноль в кабельных линиях;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1.2.2.10. Проверка наличия цепи между заземлителями и заземляемыми элементами.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1.2.3. Ремонт кабельных колодцев.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1.2.3.1. Полная ревизия кабельных колодцев;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1.2.3.2. Ремонт замков люков колодцев;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1.2.3.3. Окраска люков колодцев;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1.2.3.4. Смазка замков люков колодцев, замена замков (при необходимости);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1.2.3.5. Откачка воды (при необходимости);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1.2.3.6. Герметизация мест входа трубных вводов в колодец;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1.2.3.7. Окраска металлических кабельных конструкций внутри колодца;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1.2.3.8. Замена устройств кабельных линий.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1.2.4. Ремонт воздушных линий электропередачи.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1.2.4.1. Ремонт и замена конструкций крепления проводов (изоляторов, подвесов и других элементов);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1.2.4.2. Устранение коррозии оболочек проводов;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1.2.4.3. Вырезка или замена дефектных участков, перетяжка (регулировка) проводов;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1.2.4.4. Ремонт воздушных отпаек;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1.2.4.5. Замена скоб и креплений;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1.2.4.6. Измерение токовых нагрузок и напряжений после с занесением результатов в журнал;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1.2.4.7. Проверка состояния изоляции проводов, испытание на напряжение;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1.2.4.8. Измерение сопротивления петли фаза-ноль в сети;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1.2.4.9. Проверка наличия цепи между заземлителями и заземляемыми элементами.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1.2.5. Ремонт опорных конструкций.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1.2.5.1. Восстановление правильного положения опор (исключая ветхие, изношенные опоры, подлежащие замене), кронштейнов, цоколей;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1.2.5.2. Замена крышек (дверок) и замков;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1.2.5.3. Замена кронштейнов;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1.2.5.4. Замена опор.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1.2.6. Ремонт осветительных приборов.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1.2.6.1. </w:t>
      </w:r>
      <w:proofErr w:type="gram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Полная проверка светильника и его элементов (электрические/винтовые соединения, колодки и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клеммники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; патроны, жесткость их крепления, изоляция; крепление пускорегулирующих аппаратов, их состояние; отражатели (отражающая поверхность, положение в светильнике, надежность крепления); оптика (наличие трещин, деформаций и помутнений); надежность замков, уплотнений; коррозия корпусов светильников и их отдельных элементов, изготовленных из черных металлов, отслаивание лакокрасочных покрытий;</w:t>
      </w:r>
      <w:proofErr w:type="gram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резьбовые соединения;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1.2.6.2. Проверка патронов, ниппелей и контактов с заменой неисправных;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1.2.6.3. Восстановление лакокрасочных покрытий корпусов приборов;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1.2.6.4. Замена ламп, вышедших из строя и/или неудовлетворяющих светотехническим параметрам.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1.2.6.5. Замена зарядного провода;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1.2.6.6. Замена осветительного оборудования.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1.2.7. Мойка объектов наружного освещения, очистка опор и цоколей от наклеенных объявлений.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1.2.7.1. Мойка светильников;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1.2.7.2. Мойка опор и кронштейнов;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1.2.7.3. Мойка цоколей.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1.2.7.</w:t>
      </w:r>
      <w:r w:rsidR="006B46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Смачивание водой или специальным раствором наклеенных объявлений, их удаление.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1.2.8. Окраска, восстановление опорных конструкций.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1.2.8.1. Очистка опор, кронштейнов, цоколей, кабельных шкафов от старой краски, ржавчины;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1.2.8.2. Окраска опор, кронштейнов, цоколей, кабельных шкафов.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Перечень затрат, связанных с содержанием объектов наружного освещения: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Расходы на оплату труда, командировочные расходы;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Отчисления на социальные нужды;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Затраты на оборудование, материалы, программное и аппаратное обеспечение;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Транспортные расходы;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Расходы на электроэнергию;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2.6. Расходы на проезд в отпуск;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Общеэксплуатационные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Внеэксплуатационные расходы;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Затраты на оплату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энергосервисных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договоров (контрактов); </w:t>
      </w:r>
    </w:p>
    <w:p w:rsidR="009A336A" w:rsidRPr="004E5C9D" w:rsidRDefault="009A336A" w:rsidP="006B461D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Затраты, связанные с уплатой лизинговых платежей по договорам финансовой аренды имущества; </w:t>
      </w:r>
    </w:p>
    <w:p w:rsidR="009A336A" w:rsidRPr="004E5C9D" w:rsidRDefault="009A336A" w:rsidP="006B461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Амортизационные отчисления</w:t>
      </w:r>
      <w:r w:rsidR="00445AD7"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амортизационных отчислений на имущество, приобретённое (созданное) за счет средств целевого бюджетного финансирования</w:t>
      </w: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Согласованные Главным распорядителем затраты на оплату работ (услуг) производственного характера, выполняемых организациями или индивидуальными предпринимателями на основании контрактов (договоров), заключенных с получателем субсидии;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Затраты на услуги передачи цифровых данных посредством мобильной связи (сети Интернет), используемые для работы в автоматизированных системах управления.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Налоги и сборы (в том числе НДС на электроэнергию, услуги связи).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Обучение персонала (в том числе повышение квалификации, прохождение переаттестации).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Спецодежда, </w:t>
      </w:r>
      <w:proofErr w:type="spellStart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спецоснастка</w:t>
      </w:r>
      <w:proofErr w:type="spellEnd"/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336A" w:rsidRPr="004E5C9D" w:rsidRDefault="009A336A" w:rsidP="009A336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Страхование ОСАГО, страховые платежи владельца опасных объектов. </w:t>
      </w:r>
    </w:p>
    <w:p w:rsidR="009A336A" w:rsidRPr="004E5C9D" w:rsidRDefault="009A336A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36A" w:rsidRPr="004E5C9D" w:rsidRDefault="009A336A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A336A" w:rsidRPr="004E5C9D" w:rsidRDefault="009A336A" w:rsidP="009A336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9A336A" w:rsidRPr="004E5C9D" w:rsidRDefault="009A336A" w:rsidP="009A336A">
      <w:pPr>
        <w:spacing w:after="0" w:line="288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4E5C9D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6A7169" w:rsidRPr="004E5C9D">
        <w:rPr>
          <w:rFonts w:ascii="Times New Roman" w:eastAsia="Times New Roman" w:hAnsi="Times New Roman" w:cs="Times New Roman"/>
          <w:lang w:eastAsia="ru-RU"/>
        </w:rPr>
        <w:t>№</w:t>
      </w:r>
      <w:r w:rsidRPr="004E5C9D">
        <w:rPr>
          <w:rFonts w:ascii="Times New Roman" w:eastAsia="Times New Roman" w:hAnsi="Times New Roman" w:cs="Times New Roman"/>
          <w:lang w:eastAsia="ru-RU"/>
        </w:rPr>
        <w:t xml:space="preserve"> 2 </w:t>
      </w:r>
    </w:p>
    <w:tbl>
      <w:tblPr>
        <w:tblpPr w:leftFromText="180" w:rightFromText="180" w:vertAnchor="text" w:horzAnchor="margin" w:tblpXSpec="right" w:tblpY="82"/>
        <w:tblW w:w="0" w:type="auto"/>
        <w:tblLook w:val="0000" w:firstRow="0" w:lastRow="0" w:firstColumn="0" w:lastColumn="0" w:noHBand="0" w:noVBand="0"/>
      </w:tblPr>
      <w:tblGrid>
        <w:gridCol w:w="5449"/>
      </w:tblGrid>
      <w:tr w:rsidR="004E5C9D" w:rsidRPr="004E5C9D" w:rsidTr="005976D3">
        <w:trPr>
          <w:trHeight w:val="1878"/>
        </w:trPr>
        <w:tc>
          <w:tcPr>
            <w:tcW w:w="5449" w:type="dxa"/>
          </w:tcPr>
          <w:p w:rsidR="005976D3" w:rsidRPr="004E5C9D" w:rsidRDefault="005976D3" w:rsidP="005976D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lang w:eastAsia="ru-RU"/>
              </w:rPr>
              <w:t>к Порядку предоставления субсидии из бюджета муниципального образования «Северо-Курильский муниципальный округ Сахалинской области» муниципальному предприятию «Тепло-электросистемы Северо-Курильского муниципального округа» на финансовое обеспечение затрат по содержанию объектов наружного освещения, находящихся  в муниципальной собственности муниципального образования «Северо-Курильский муниципальный округ Сахалинской области»</w:t>
            </w:r>
          </w:p>
        </w:tc>
      </w:tr>
    </w:tbl>
    <w:p w:rsidR="005976D3" w:rsidRPr="004E5C9D" w:rsidRDefault="005976D3" w:rsidP="009A336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330"/>
      <w:bookmarkEnd w:id="8"/>
    </w:p>
    <w:p w:rsidR="005976D3" w:rsidRPr="004E5C9D" w:rsidRDefault="005976D3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D3" w:rsidRPr="004E5C9D" w:rsidRDefault="005976D3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36A" w:rsidRPr="004E5C9D" w:rsidRDefault="009A336A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:rsidR="009A336A" w:rsidRPr="004E5C9D" w:rsidRDefault="009A336A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установок наружного освещения, расположенных </w:t>
      </w:r>
    </w:p>
    <w:p w:rsidR="009A336A" w:rsidRPr="004E5C9D" w:rsidRDefault="009A336A" w:rsidP="009A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E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</w:t>
      </w:r>
      <w:r w:rsidR="005976D3" w:rsidRPr="004E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«Северо-Курильский муниципальный округ Сахалинской области» </w:t>
      </w:r>
      <w:r w:rsidRPr="004E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переданных в хозяйственное ведение </w:t>
      </w:r>
      <w:r w:rsidR="005976D3" w:rsidRPr="004E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муниципальному предприятию «Тепло-электросистемы Северо-Курильского муниципального округа</w:t>
      </w:r>
      <w:r w:rsidR="006B4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proofErr w:type="gramEnd"/>
    </w:p>
    <w:p w:rsidR="009A336A" w:rsidRPr="004E5C9D" w:rsidRDefault="009A336A" w:rsidP="009A33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1483"/>
        <w:gridCol w:w="2306"/>
        <w:gridCol w:w="2154"/>
        <w:gridCol w:w="3323"/>
      </w:tblGrid>
      <w:tr w:rsidR="004E5C9D" w:rsidRPr="004E5C9D" w:rsidTr="005976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6A7169" w:rsidP="009A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</w:t>
            </w:r>
            <w:r w:rsidR="009A336A"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9A336A"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="009A336A"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Назначение и краткая характеристика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Протяженность линии электропередачи 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правоустанавливающего документа </w:t>
            </w:r>
          </w:p>
        </w:tc>
      </w:tr>
      <w:tr w:rsidR="004E5C9D" w:rsidRPr="004E5C9D" w:rsidTr="005976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E5C9D" w:rsidRPr="004E5C9D" w:rsidTr="005976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E5C9D" w:rsidRPr="004E5C9D" w:rsidTr="005976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A336A" w:rsidRPr="004E5C9D" w:rsidRDefault="009A336A" w:rsidP="009A336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6"/>
        <w:gridCol w:w="1929"/>
        <w:gridCol w:w="116"/>
        <w:gridCol w:w="1684"/>
      </w:tblGrid>
      <w:tr w:rsidR="004E5C9D" w:rsidRPr="004E5C9D" w:rsidTr="009A336A">
        <w:tc>
          <w:tcPr>
            <w:tcW w:w="0" w:type="auto"/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предприятия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E5C9D" w:rsidRPr="004E5C9D" w:rsidTr="009A336A">
        <w:tc>
          <w:tcPr>
            <w:tcW w:w="0" w:type="auto"/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A336A" w:rsidRPr="004E5C9D" w:rsidRDefault="009A336A" w:rsidP="009A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(Ф.И.О.) </w:t>
            </w:r>
          </w:p>
        </w:tc>
      </w:tr>
      <w:tr w:rsidR="004E5C9D" w:rsidRPr="004E5C9D" w:rsidTr="009A336A">
        <w:tc>
          <w:tcPr>
            <w:tcW w:w="0" w:type="auto"/>
            <w:gridSpan w:val="4"/>
            <w:hideMark/>
          </w:tcPr>
          <w:p w:rsidR="009A336A" w:rsidRPr="004E5C9D" w:rsidRDefault="009A336A" w:rsidP="009A336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5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</w:t>
            </w:r>
          </w:p>
        </w:tc>
      </w:tr>
    </w:tbl>
    <w:p w:rsidR="00B42AA7" w:rsidRPr="004E5C9D" w:rsidRDefault="00B42AA7">
      <w:pPr>
        <w:rPr>
          <w:rFonts w:ascii="Times New Roman" w:hAnsi="Times New Roman" w:cs="Times New Roman"/>
        </w:rPr>
      </w:pPr>
    </w:p>
    <w:sectPr w:rsidR="00B42AA7" w:rsidRPr="004E5C9D" w:rsidSect="00534D7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B3"/>
    <w:rsid w:val="000D7875"/>
    <w:rsid w:val="00203658"/>
    <w:rsid w:val="00374650"/>
    <w:rsid w:val="00445AD7"/>
    <w:rsid w:val="004E5C9D"/>
    <w:rsid w:val="00534D76"/>
    <w:rsid w:val="005976D3"/>
    <w:rsid w:val="0060556E"/>
    <w:rsid w:val="00624F88"/>
    <w:rsid w:val="006911FE"/>
    <w:rsid w:val="006A7169"/>
    <w:rsid w:val="006B461D"/>
    <w:rsid w:val="008C0554"/>
    <w:rsid w:val="009A336A"/>
    <w:rsid w:val="00A9266D"/>
    <w:rsid w:val="00B42AA7"/>
    <w:rsid w:val="00B55D24"/>
    <w:rsid w:val="00C66A44"/>
    <w:rsid w:val="00CB6FBE"/>
    <w:rsid w:val="00F03357"/>
    <w:rsid w:val="00F51BB3"/>
    <w:rsid w:val="00FA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A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33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A44"/>
    <w:rPr>
      <w:rFonts w:ascii="Tahoma" w:hAnsi="Tahoma" w:cs="Tahoma"/>
      <w:sz w:val="16"/>
      <w:szCs w:val="16"/>
    </w:rPr>
  </w:style>
  <w:style w:type="paragraph" w:customStyle="1" w:styleId="21">
    <w:name w:val="Знак2"/>
    <w:basedOn w:val="a"/>
    <w:next w:val="2"/>
    <w:autoRedefine/>
    <w:rsid w:val="00445AD7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45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A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33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A44"/>
    <w:rPr>
      <w:rFonts w:ascii="Tahoma" w:hAnsi="Tahoma" w:cs="Tahoma"/>
      <w:sz w:val="16"/>
      <w:szCs w:val="16"/>
    </w:rPr>
  </w:style>
  <w:style w:type="paragraph" w:customStyle="1" w:styleId="21">
    <w:name w:val="Знак2"/>
    <w:basedOn w:val="a"/>
    <w:next w:val="2"/>
    <w:autoRedefine/>
    <w:rsid w:val="00445AD7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45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68&amp;date=03.04.2026" TargetMode="External"/><Relationship Id="rId13" Type="http://schemas.openxmlformats.org/officeDocument/2006/relationships/hyperlink" Target="https://login.consultant.ru/link/?req=doc&amp;base=LAW&amp;n=495710&amp;dst=3704&amp;field=134&amp;date=03.04.202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710&amp;dst=7617&amp;field=134&amp;date=03.04.2026" TargetMode="External"/><Relationship Id="rId12" Type="http://schemas.openxmlformats.org/officeDocument/2006/relationships/hyperlink" Target="https://login.consultant.ru/link/?req=doc&amp;base=LAW&amp;n=503698&amp;date=03.04.2026" TargetMode="External"/><Relationship Id="rId17" Type="http://schemas.openxmlformats.org/officeDocument/2006/relationships/hyperlink" Target="https://login.consultant.ru/link/?req=doc&amp;base=LAW&amp;n=508490&amp;dst=101922&amp;field=134&amp;date=03.04.20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710&amp;dst=3722&amp;field=134&amp;date=03.04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710&amp;dst=103395&amp;field=134&amp;date=03.04.2026" TargetMode="External"/><Relationship Id="rId11" Type="http://schemas.openxmlformats.org/officeDocument/2006/relationships/hyperlink" Target="https://login.consultant.ru/link/?req=doc&amp;base=LAW&amp;n=121087&amp;dst=100142&amp;field=134&amp;date=03.04.202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95710&amp;dst=3704&amp;field=134&amp;date=03.04.2026" TargetMode="External"/><Relationship Id="rId10" Type="http://schemas.openxmlformats.org/officeDocument/2006/relationships/hyperlink" Target="https://login.consultant.ru/link/?req=doc&amp;base=RLAW210&amp;n=149369&amp;dst=100012&amp;field=134&amp;date=03.04.202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10&amp;n=149369&amp;date=03.04.2026" TargetMode="External"/><Relationship Id="rId14" Type="http://schemas.openxmlformats.org/officeDocument/2006/relationships/hyperlink" Target="https://login.consultant.ru/link/?req=doc&amp;base=LAW&amp;n=495710&amp;dst=3722&amp;field=134&amp;date=03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19</Pages>
  <Words>6771</Words>
  <Characters>38598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2026-04-02T23:55:00Z</dcterms:created>
  <dcterms:modified xsi:type="dcterms:W3CDTF">2026-04-28T04:08:00Z</dcterms:modified>
</cp:coreProperties>
</file>